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5DED8" w14:textId="77777777" w:rsidR="003F6B14" w:rsidRPr="00D7047C" w:rsidRDefault="00A04F85" w:rsidP="00D96620">
      <w:pPr>
        <w:spacing w:after="120"/>
        <w:jc w:val="center"/>
        <w:rPr>
          <w:sz w:val="24"/>
          <w:szCs w:val="24"/>
          <w:lang w:val="sk-SK"/>
        </w:rPr>
      </w:pPr>
      <w:r w:rsidRPr="00DA1ACC">
        <w:rPr>
          <w:sz w:val="24"/>
          <w:szCs w:val="24"/>
          <w:lang w:val="sk-SK"/>
        </w:rPr>
        <w:t xml:space="preserve"> </w:t>
      </w:r>
      <w:r w:rsidR="003F6B14" w:rsidRPr="00DA1ACC">
        <w:rPr>
          <w:sz w:val="24"/>
          <w:szCs w:val="24"/>
          <w:lang w:val="sk-SK"/>
        </w:rPr>
        <w:t>Prípravok na ochranu rastlín pre profesionálnych používateľov</w:t>
      </w:r>
    </w:p>
    <w:p w14:paraId="3492FFF4" w14:textId="77777777" w:rsidR="003F6B14" w:rsidRPr="00E8039E" w:rsidRDefault="000E7005" w:rsidP="00580FCE">
      <w:pPr>
        <w:jc w:val="center"/>
        <w:rPr>
          <w:sz w:val="24"/>
          <w:szCs w:val="24"/>
          <w:lang w:val="sk-SK"/>
        </w:rPr>
      </w:pPr>
      <w:r w:rsidRPr="00572A0F">
        <w:rPr>
          <w:b/>
          <w:bCs/>
          <w:sz w:val="40"/>
          <w:szCs w:val="40"/>
          <w:lang w:val="sk-SK"/>
        </w:rPr>
        <w:t>MOLLIS 4</w:t>
      </w:r>
      <w:r w:rsidR="00425008" w:rsidRPr="00572A0F">
        <w:rPr>
          <w:b/>
          <w:bCs/>
          <w:sz w:val="40"/>
          <w:szCs w:val="40"/>
          <w:lang w:val="sk-SK"/>
        </w:rPr>
        <w:t xml:space="preserve">50 </w:t>
      </w:r>
      <w:r w:rsidRPr="00572A0F">
        <w:rPr>
          <w:b/>
          <w:bCs/>
          <w:sz w:val="40"/>
          <w:szCs w:val="40"/>
          <w:lang w:val="sk-SK"/>
        </w:rPr>
        <w:t>SC</w:t>
      </w:r>
    </w:p>
    <w:p w14:paraId="0671F44F" w14:textId="77777777" w:rsidR="00D96620" w:rsidRPr="005A0620" w:rsidRDefault="00D96620" w:rsidP="0003572A">
      <w:pPr>
        <w:jc w:val="right"/>
        <w:rPr>
          <w:sz w:val="24"/>
          <w:szCs w:val="24"/>
          <w:lang w:val="sk-SK"/>
        </w:rPr>
      </w:pPr>
    </w:p>
    <w:p w14:paraId="5CB624CF" w14:textId="77777777" w:rsidR="000E7005" w:rsidRPr="00D7047C" w:rsidRDefault="000E7005" w:rsidP="000E7005">
      <w:pPr>
        <w:jc w:val="both"/>
        <w:rPr>
          <w:sz w:val="24"/>
          <w:szCs w:val="24"/>
          <w:lang w:val="sk-SK"/>
        </w:rPr>
      </w:pPr>
      <w:r w:rsidRPr="005A0620">
        <w:rPr>
          <w:sz w:val="24"/>
          <w:szCs w:val="24"/>
          <w:lang w:val="sk-SK"/>
        </w:rPr>
        <w:t xml:space="preserve">MOLLIS 450 SC </w:t>
      </w:r>
      <w:r w:rsidR="00BD2F61" w:rsidRPr="005A0620">
        <w:rPr>
          <w:sz w:val="24"/>
          <w:szCs w:val="24"/>
          <w:lang w:val="sk-SK"/>
        </w:rPr>
        <w:t xml:space="preserve">je </w:t>
      </w:r>
      <w:r w:rsidR="00BD2F61" w:rsidRPr="00580FCE">
        <w:rPr>
          <w:sz w:val="24"/>
          <w:szCs w:val="24"/>
          <w:lang w:val="sk-SK"/>
        </w:rPr>
        <w:t>fungicídny prípravok vo forme kvapalného suspenzného koncentrátu pre riedenie vodou</w:t>
      </w:r>
      <w:r w:rsidR="002E6A2A">
        <w:rPr>
          <w:sz w:val="24"/>
          <w:szCs w:val="24"/>
          <w:lang w:val="sk-SK"/>
        </w:rPr>
        <w:t xml:space="preserve"> (SC)</w:t>
      </w:r>
      <w:r w:rsidR="00BD2F61" w:rsidRPr="00580FCE">
        <w:rPr>
          <w:sz w:val="24"/>
          <w:szCs w:val="24"/>
          <w:lang w:val="sk-SK"/>
        </w:rPr>
        <w:t xml:space="preserve">, určený </w:t>
      </w:r>
      <w:r w:rsidR="00BD2F61" w:rsidRPr="00DA1ACC">
        <w:rPr>
          <w:sz w:val="24"/>
          <w:szCs w:val="24"/>
          <w:lang w:val="sk-SK"/>
        </w:rPr>
        <w:t xml:space="preserve">na preventívne a intervenčné použitie </w:t>
      </w:r>
      <w:r w:rsidR="002E6A2A">
        <w:rPr>
          <w:sz w:val="24"/>
          <w:szCs w:val="24"/>
          <w:lang w:val="sk-SK"/>
        </w:rPr>
        <w:t>na</w:t>
      </w:r>
      <w:r w:rsidR="002E6A2A" w:rsidRPr="00DA1ACC">
        <w:rPr>
          <w:sz w:val="24"/>
          <w:szCs w:val="24"/>
          <w:lang w:val="sk-SK"/>
        </w:rPr>
        <w:t xml:space="preserve"> </w:t>
      </w:r>
      <w:r w:rsidR="00BD2F61" w:rsidRPr="00DA1ACC">
        <w:rPr>
          <w:sz w:val="24"/>
          <w:szCs w:val="24"/>
          <w:lang w:val="sk-SK"/>
        </w:rPr>
        <w:t>ochran</w:t>
      </w:r>
      <w:r w:rsidR="002E6A2A">
        <w:rPr>
          <w:sz w:val="24"/>
          <w:szCs w:val="24"/>
          <w:lang w:val="sk-SK"/>
        </w:rPr>
        <w:t>u</w:t>
      </w:r>
      <w:r w:rsidR="00BD2F61" w:rsidRPr="00DA1ACC">
        <w:rPr>
          <w:sz w:val="24"/>
          <w:szCs w:val="24"/>
          <w:lang w:val="sk-SK"/>
        </w:rPr>
        <w:t xml:space="preserve"> jačmeňa </w:t>
      </w:r>
      <w:r w:rsidR="002E6A2A" w:rsidRPr="00DA1ACC">
        <w:rPr>
          <w:sz w:val="24"/>
          <w:szCs w:val="24"/>
          <w:lang w:val="sk-SK"/>
        </w:rPr>
        <w:t xml:space="preserve">jarného </w:t>
      </w:r>
      <w:r w:rsidR="00BD2F61" w:rsidRPr="00DA1ACC">
        <w:rPr>
          <w:sz w:val="24"/>
          <w:szCs w:val="24"/>
          <w:lang w:val="sk-SK"/>
        </w:rPr>
        <w:t>proti hubovým chorobám.</w:t>
      </w:r>
    </w:p>
    <w:p w14:paraId="52AEF62F" w14:textId="77777777" w:rsidR="00AB5FD3" w:rsidRPr="00572A0F" w:rsidRDefault="00AB5FD3" w:rsidP="00AB5FD3">
      <w:pPr>
        <w:jc w:val="both"/>
        <w:rPr>
          <w:sz w:val="24"/>
          <w:szCs w:val="24"/>
          <w:lang w:val="sk-SK"/>
        </w:rPr>
      </w:pPr>
    </w:p>
    <w:p w14:paraId="1D2752E0" w14:textId="77777777" w:rsidR="00C532DB" w:rsidRDefault="003E67A8" w:rsidP="00521DCA">
      <w:pPr>
        <w:tabs>
          <w:tab w:val="left" w:pos="6195"/>
        </w:tabs>
        <w:spacing w:after="120"/>
        <w:jc w:val="both"/>
        <w:rPr>
          <w:b/>
          <w:caps/>
          <w:sz w:val="24"/>
          <w:szCs w:val="24"/>
          <w:lang w:val="sk-SK"/>
        </w:rPr>
      </w:pPr>
      <w:r w:rsidRPr="00E8039E">
        <w:rPr>
          <w:b/>
          <w:caps/>
          <w:sz w:val="24"/>
          <w:szCs w:val="24"/>
          <w:lang w:val="sk-SK"/>
        </w:rPr>
        <w:t>Účinná látka</w:t>
      </w:r>
    </w:p>
    <w:tbl>
      <w:tblPr>
        <w:tblW w:w="9555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00"/>
        <w:gridCol w:w="2693"/>
        <w:gridCol w:w="4962"/>
      </w:tblGrid>
      <w:tr w:rsidR="00DC0509" w:rsidRPr="00D802B4" w14:paraId="51FD4AA7" w14:textId="77777777" w:rsidTr="00FA06C7">
        <w:tc>
          <w:tcPr>
            <w:tcW w:w="1900" w:type="dxa"/>
          </w:tcPr>
          <w:p w14:paraId="08A32123" w14:textId="77777777" w:rsidR="00DC0509" w:rsidRPr="00507B57" w:rsidRDefault="00DC0509" w:rsidP="00FA06C7">
            <w:pPr>
              <w:ind w:right="113"/>
              <w:rPr>
                <w:b/>
                <w:bCs/>
                <w:sz w:val="24"/>
                <w:szCs w:val="24"/>
                <w:lang w:val="sk-SK"/>
              </w:rPr>
            </w:pPr>
            <w:r>
              <w:rPr>
                <w:b/>
                <w:bCs/>
                <w:sz w:val="24"/>
                <w:szCs w:val="24"/>
                <w:lang w:val="sk-SK"/>
              </w:rPr>
              <w:t>a</w:t>
            </w:r>
            <w:r w:rsidRPr="00580FCE">
              <w:rPr>
                <w:b/>
                <w:bCs/>
                <w:sz w:val="24"/>
                <w:szCs w:val="24"/>
                <w:lang w:val="sk-SK"/>
              </w:rPr>
              <w:t>zoxystrobin</w:t>
            </w:r>
          </w:p>
        </w:tc>
        <w:tc>
          <w:tcPr>
            <w:tcW w:w="2693" w:type="dxa"/>
          </w:tcPr>
          <w:p w14:paraId="753AF34F" w14:textId="77777777" w:rsidR="00DC0509" w:rsidRDefault="00DC0509" w:rsidP="00DC0509">
            <w:pPr>
              <w:ind w:right="-57"/>
              <w:jc w:val="center"/>
              <w:rPr>
                <w:b/>
                <w:sz w:val="24"/>
                <w:szCs w:val="24"/>
                <w:lang w:val="sk-SK"/>
              </w:rPr>
            </w:pPr>
            <w:r w:rsidRPr="00580FCE">
              <w:rPr>
                <w:b/>
                <w:sz w:val="24"/>
                <w:szCs w:val="24"/>
                <w:lang w:val="sk-SK"/>
              </w:rPr>
              <w:t xml:space="preserve">200 </w:t>
            </w:r>
            <w:r w:rsidRPr="00BA6903">
              <w:rPr>
                <w:b/>
                <w:sz w:val="24"/>
                <w:szCs w:val="24"/>
                <w:lang w:val="sk-SK"/>
              </w:rPr>
              <w:t>g</w:t>
            </w:r>
            <w:r w:rsidRPr="00C532DB">
              <w:rPr>
                <w:b/>
                <w:sz w:val="24"/>
                <w:szCs w:val="24"/>
                <w:lang w:val="sk-SK"/>
              </w:rPr>
              <w:t xml:space="preserve">/l </w:t>
            </w:r>
            <w:r>
              <w:rPr>
                <w:b/>
                <w:sz w:val="24"/>
                <w:szCs w:val="24"/>
                <w:lang w:val="sk-SK"/>
              </w:rPr>
              <w:t xml:space="preserve"> </w:t>
            </w:r>
          </w:p>
          <w:p w14:paraId="7195155B" w14:textId="77777777" w:rsidR="00DC0509" w:rsidRPr="00016423" w:rsidRDefault="00DC0509">
            <w:pPr>
              <w:ind w:right="-57"/>
              <w:jc w:val="center"/>
              <w:rPr>
                <w:b/>
                <w:sz w:val="24"/>
                <w:szCs w:val="24"/>
                <w:lang w:val="sk-SK"/>
              </w:rPr>
            </w:pPr>
            <w:r w:rsidRPr="00BA6903">
              <w:rPr>
                <w:sz w:val="24"/>
                <w:szCs w:val="24"/>
                <w:lang w:val="sk-SK"/>
              </w:rPr>
              <w:t>(</w:t>
            </w:r>
            <w:r w:rsidRPr="00580FCE">
              <w:rPr>
                <w:sz w:val="24"/>
                <w:szCs w:val="24"/>
                <w:lang w:val="sk-SK"/>
              </w:rPr>
              <w:t>17,</w:t>
            </w:r>
            <w:r>
              <w:rPr>
                <w:sz w:val="24"/>
                <w:szCs w:val="24"/>
                <w:lang w:val="sk-SK"/>
              </w:rPr>
              <w:t>8</w:t>
            </w:r>
            <w:r w:rsidRPr="00580FCE">
              <w:rPr>
                <w:sz w:val="24"/>
                <w:szCs w:val="24"/>
                <w:lang w:val="sk-SK"/>
              </w:rPr>
              <w:t xml:space="preserve"> %</w:t>
            </w:r>
            <w:r>
              <w:rPr>
                <w:sz w:val="24"/>
                <w:szCs w:val="24"/>
                <w:lang w:val="sk-SK"/>
              </w:rPr>
              <w:t xml:space="preserve"> hm</w:t>
            </w:r>
            <w:r w:rsidRPr="00BA6903">
              <w:rPr>
                <w:sz w:val="24"/>
                <w:szCs w:val="24"/>
                <w:lang w:val="sk-SK"/>
              </w:rPr>
              <w:t>)</w:t>
            </w:r>
          </w:p>
        </w:tc>
        <w:tc>
          <w:tcPr>
            <w:tcW w:w="4962" w:type="dxa"/>
          </w:tcPr>
          <w:p w14:paraId="7F614768" w14:textId="77777777" w:rsidR="00DC0509" w:rsidRPr="00D802B4" w:rsidRDefault="00DC0509" w:rsidP="00FA06C7">
            <w:pPr>
              <w:pStyle w:val="Hlavika"/>
              <w:jc w:val="both"/>
              <w:rPr>
                <w:sz w:val="24"/>
                <w:szCs w:val="24"/>
                <w:lang w:val="sk-SK"/>
              </w:rPr>
            </w:pPr>
          </w:p>
        </w:tc>
      </w:tr>
      <w:tr w:rsidR="00DC0509" w:rsidRPr="00D802B4" w14:paraId="4188D5BC" w14:textId="77777777" w:rsidTr="00FA06C7">
        <w:tc>
          <w:tcPr>
            <w:tcW w:w="1900" w:type="dxa"/>
          </w:tcPr>
          <w:p w14:paraId="7D25DBD4" w14:textId="77777777" w:rsidR="00DC0509" w:rsidRDefault="00DC0509" w:rsidP="00DC0509">
            <w:pPr>
              <w:ind w:right="113"/>
              <w:rPr>
                <w:b/>
                <w:bCs/>
                <w:sz w:val="24"/>
                <w:szCs w:val="24"/>
                <w:lang w:val="sk-SK"/>
              </w:rPr>
            </w:pPr>
            <w:r>
              <w:rPr>
                <w:b/>
                <w:bCs/>
                <w:sz w:val="24"/>
                <w:szCs w:val="24"/>
                <w:lang w:val="sk-SK"/>
              </w:rPr>
              <w:t>t</w:t>
            </w:r>
            <w:r w:rsidRPr="00DA1ACC">
              <w:rPr>
                <w:b/>
                <w:bCs/>
                <w:sz w:val="24"/>
                <w:szCs w:val="24"/>
                <w:lang w:val="sk-SK"/>
              </w:rPr>
              <w:t>ebu</w:t>
            </w:r>
            <w:r>
              <w:rPr>
                <w:b/>
                <w:bCs/>
                <w:sz w:val="24"/>
                <w:szCs w:val="24"/>
                <w:lang w:val="sk-SK"/>
              </w:rPr>
              <w:t>c</w:t>
            </w:r>
            <w:r w:rsidRPr="00D7047C">
              <w:rPr>
                <w:b/>
                <w:bCs/>
                <w:sz w:val="24"/>
                <w:szCs w:val="24"/>
                <w:lang w:val="sk-SK"/>
              </w:rPr>
              <w:t>o</w:t>
            </w:r>
            <w:r w:rsidRPr="00572A0F">
              <w:rPr>
                <w:b/>
                <w:bCs/>
                <w:sz w:val="24"/>
                <w:szCs w:val="24"/>
                <w:lang w:val="sk-SK"/>
              </w:rPr>
              <w:t>nazole</w:t>
            </w:r>
          </w:p>
          <w:p w14:paraId="306F5B30" w14:textId="77777777" w:rsidR="00DC0509" w:rsidRDefault="00DC0509" w:rsidP="00DC0509">
            <w:pPr>
              <w:ind w:right="113"/>
              <w:rPr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2693" w:type="dxa"/>
          </w:tcPr>
          <w:p w14:paraId="3B0A0DFD" w14:textId="77777777" w:rsidR="00DC0509" w:rsidRDefault="00DC0509" w:rsidP="00DC0509">
            <w:pPr>
              <w:ind w:right="-57"/>
              <w:jc w:val="center"/>
              <w:rPr>
                <w:b/>
                <w:sz w:val="24"/>
                <w:szCs w:val="24"/>
                <w:lang w:val="sk-SK"/>
              </w:rPr>
            </w:pPr>
            <w:r w:rsidRPr="00580FCE">
              <w:rPr>
                <w:b/>
                <w:sz w:val="24"/>
                <w:szCs w:val="24"/>
                <w:lang w:val="sk-SK"/>
              </w:rPr>
              <w:t>125 g/l</w:t>
            </w:r>
            <w:r>
              <w:rPr>
                <w:b/>
                <w:sz w:val="24"/>
                <w:szCs w:val="24"/>
                <w:lang w:val="sk-SK"/>
              </w:rPr>
              <w:t xml:space="preserve">  </w:t>
            </w:r>
          </w:p>
          <w:p w14:paraId="0BC77CAE" w14:textId="77777777" w:rsidR="00DC0509" w:rsidRPr="00580FCE" w:rsidRDefault="00DC0509">
            <w:pPr>
              <w:ind w:right="-57"/>
              <w:jc w:val="center"/>
              <w:rPr>
                <w:b/>
                <w:sz w:val="24"/>
                <w:szCs w:val="24"/>
                <w:lang w:val="sk-SK"/>
              </w:rPr>
            </w:pPr>
            <w:r w:rsidRPr="00580FCE">
              <w:rPr>
                <w:sz w:val="24"/>
                <w:szCs w:val="24"/>
                <w:lang w:val="sk-SK"/>
              </w:rPr>
              <w:t>(11,1 % hm)</w:t>
            </w:r>
          </w:p>
        </w:tc>
        <w:tc>
          <w:tcPr>
            <w:tcW w:w="4962" w:type="dxa"/>
          </w:tcPr>
          <w:p w14:paraId="7F06C38C" w14:textId="77777777" w:rsidR="00DC0509" w:rsidRPr="00D802B4" w:rsidRDefault="00DC0509" w:rsidP="00FA06C7">
            <w:pPr>
              <w:pStyle w:val="Hlavika"/>
              <w:jc w:val="both"/>
              <w:rPr>
                <w:sz w:val="24"/>
                <w:szCs w:val="24"/>
                <w:lang w:val="sk-SK"/>
              </w:rPr>
            </w:pPr>
          </w:p>
        </w:tc>
      </w:tr>
      <w:tr w:rsidR="00DC0509" w:rsidRPr="00D802B4" w14:paraId="35BFDC1B" w14:textId="77777777" w:rsidTr="00FA06C7">
        <w:tc>
          <w:tcPr>
            <w:tcW w:w="1900" w:type="dxa"/>
          </w:tcPr>
          <w:p w14:paraId="397C5B26" w14:textId="77777777" w:rsidR="00DC0509" w:rsidRDefault="00DC0509" w:rsidP="00DC0509">
            <w:pPr>
              <w:ind w:right="113"/>
              <w:rPr>
                <w:b/>
                <w:bCs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d</w:t>
            </w:r>
            <w:r w:rsidRPr="00572A0F">
              <w:rPr>
                <w:b/>
                <w:sz w:val="24"/>
                <w:szCs w:val="24"/>
                <w:lang w:val="sk-SK"/>
              </w:rPr>
              <w:t>ifeno</w:t>
            </w:r>
            <w:r w:rsidRPr="00E8039E">
              <w:rPr>
                <w:b/>
                <w:sz w:val="24"/>
                <w:szCs w:val="24"/>
                <w:lang w:val="sk-SK"/>
              </w:rPr>
              <w:t>c</w:t>
            </w:r>
            <w:r w:rsidRPr="005A0620">
              <w:rPr>
                <w:b/>
                <w:sz w:val="24"/>
                <w:szCs w:val="24"/>
                <w:lang w:val="sk-SK"/>
              </w:rPr>
              <w:t>onazole</w:t>
            </w:r>
          </w:p>
        </w:tc>
        <w:tc>
          <w:tcPr>
            <w:tcW w:w="2693" w:type="dxa"/>
          </w:tcPr>
          <w:p w14:paraId="72C19013" w14:textId="77777777" w:rsidR="00DC0509" w:rsidRDefault="00DC0509" w:rsidP="00DC0509">
            <w:pPr>
              <w:ind w:right="-57"/>
              <w:jc w:val="center"/>
              <w:rPr>
                <w:b/>
                <w:sz w:val="24"/>
                <w:szCs w:val="24"/>
                <w:lang w:val="sk-SK"/>
              </w:rPr>
            </w:pPr>
            <w:r w:rsidRPr="00AC5A74">
              <w:rPr>
                <w:b/>
                <w:sz w:val="24"/>
                <w:szCs w:val="24"/>
                <w:lang w:val="sk-SK"/>
              </w:rPr>
              <w:t>125 g/l</w:t>
            </w:r>
            <w:r>
              <w:rPr>
                <w:b/>
                <w:sz w:val="24"/>
                <w:szCs w:val="24"/>
                <w:lang w:val="sk-SK"/>
              </w:rPr>
              <w:t xml:space="preserve">  </w:t>
            </w:r>
          </w:p>
          <w:p w14:paraId="06C12FDA" w14:textId="77777777" w:rsidR="00DC0509" w:rsidRPr="00580FCE" w:rsidRDefault="00DC0509" w:rsidP="00DC0509">
            <w:pPr>
              <w:ind w:right="-57"/>
              <w:jc w:val="center"/>
              <w:rPr>
                <w:b/>
                <w:sz w:val="24"/>
                <w:szCs w:val="24"/>
                <w:lang w:val="sk-SK"/>
              </w:rPr>
            </w:pPr>
            <w:r w:rsidRPr="00AC5A74">
              <w:rPr>
                <w:sz w:val="24"/>
                <w:szCs w:val="24"/>
                <w:lang w:val="sk-SK"/>
              </w:rPr>
              <w:t>(11,1 % hm)</w:t>
            </w:r>
          </w:p>
        </w:tc>
        <w:tc>
          <w:tcPr>
            <w:tcW w:w="4962" w:type="dxa"/>
          </w:tcPr>
          <w:p w14:paraId="3C5576EB" w14:textId="77777777" w:rsidR="00DC0509" w:rsidRPr="00D802B4" w:rsidRDefault="00DC0509" w:rsidP="00FA06C7">
            <w:pPr>
              <w:pStyle w:val="Hlavika"/>
              <w:jc w:val="both"/>
              <w:rPr>
                <w:sz w:val="24"/>
                <w:szCs w:val="24"/>
                <w:lang w:val="sk-SK"/>
              </w:rPr>
            </w:pPr>
          </w:p>
        </w:tc>
      </w:tr>
    </w:tbl>
    <w:p w14:paraId="2B294D88" w14:textId="77777777" w:rsidR="00BD1C11" w:rsidRDefault="00BD1C11" w:rsidP="00BD1C11">
      <w:pPr>
        <w:jc w:val="both"/>
        <w:rPr>
          <w:b/>
          <w:kern w:val="28"/>
          <w:sz w:val="24"/>
          <w:szCs w:val="24"/>
          <w:lang w:val="sk-SK"/>
        </w:rPr>
      </w:pPr>
    </w:p>
    <w:p w14:paraId="6A90123A" w14:textId="734835A1" w:rsidR="00BD1C11" w:rsidRPr="00D802B4" w:rsidRDefault="00BD1C11" w:rsidP="00BA6903">
      <w:pPr>
        <w:jc w:val="both"/>
        <w:rPr>
          <w:color w:val="A6A6A6" w:themeColor="background1" w:themeShade="A6"/>
          <w:sz w:val="24"/>
          <w:szCs w:val="24"/>
          <w:lang w:val="sk-SK"/>
        </w:rPr>
      </w:pPr>
      <w:r w:rsidRPr="00D802B4">
        <w:rPr>
          <w:b/>
          <w:kern w:val="28"/>
          <w:sz w:val="24"/>
          <w:szCs w:val="24"/>
          <w:lang w:val="sk-SK"/>
        </w:rPr>
        <w:t>Látky nebezpečné pre zdravie, ktoré prispievajú ku klasifikácii prípravku</w:t>
      </w:r>
      <w:r w:rsidRPr="00D802B4">
        <w:rPr>
          <w:lang w:val="sk-SK"/>
        </w:rPr>
        <w:t xml:space="preserve">: </w:t>
      </w:r>
      <w:r w:rsidR="00E1004B">
        <w:rPr>
          <w:sz w:val="24"/>
          <w:szCs w:val="24"/>
          <w:lang w:val="sk-SK"/>
        </w:rPr>
        <w:t xml:space="preserve">tebuconazole </w:t>
      </w:r>
      <w:r w:rsidR="00E1004B" w:rsidRPr="00580FCE">
        <w:rPr>
          <w:sz w:val="24"/>
          <w:szCs w:val="24"/>
          <w:lang w:val="sk-SK"/>
        </w:rPr>
        <w:t xml:space="preserve">CAS </w:t>
      </w:r>
      <w:r w:rsidR="00E1004B">
        <w:rPr>
          <w:sz w:val="24"/>
          <w:szCs w:val="24"/>
          <w:lang w:val="sk-SK"/>
        </w:rPr>
        <w:t>No.: 107534-96-3; azoxystrobin CAS No.: 131860-33-8; difenoconazole CAS No.: 119446-68-3; 1,2-benzisothiazol-3(2H)-one CAS No.: 2634-33-5</w:t>
      </w:r>
    </w:p>
    <w:p w14:paraId="34182146" w14:textId="77777777" w:rsidR="00C532DB" w:rsidRDefault="00C532DB" w:rsidP="00D73320">
      <w:pPr>
        <w:spacing w:after="120"/>
        <w:jc w:val="both"/>
        <w:rPr>
          <w:b/>
          <w:caps/>
          <w:sz w:val="24"/>
          <w:szCs w:val="24"/>
          <w:lang w:val="sk-SK"/>
        </w:rPr>
      </w:pPr>
    </w:p>
    <w:p w14:paraId="1CC14AFB" w14:textId="77777777" w:rsidR="00C45EA6" w:rsidRPr="00D7047C" w:rsidRDefault="000953B2" w:rsidP="00D73320">
      <w:pPr>
        <w:spacing w:after="120"/>
        <w:jc w:val="both"/>
        <w:rPr>
          <w:b/>
          <w:sz w:val="24"/>
          <w:szCs w:val="24"/>
          <w:lang w:val="sk-SK"/>
        </w:rPr>
      </w:pPr>
      <w:r w:rsidRPr="00D7047C">
        <w:rPr>
          <w:b/>
          <w:caps/>
          <w:sz w:val="24"/>
          <w:szCs w:val="24"/>
          <w:lang w:val="sk-SK"/>
        </w:rPr>
        <w:t>Označenie prípravku</w:t>
      </w:r>
    </w:p>
    <w:tbl>
      <w:tblPr>
        <w:tblW w:w="4146" w:type="dxa"/>
        <w:tblInd w:w="-34" w:type="dxa"/>
        <w:tblLook w:val="00A0" w:firstRow="1" w:lastRow="0" w:firstColumn="1" w:lastColumn="0" w:noHBand="0" w:noVBand="0"/>
      </w:tblPr>
      <w:tblGrid>
        <w:gridCol w:w="1382"/>
        <w:gridCol w:w="1382"/>
        <w:gridCol w:w="1382"/>
      </w:tblGrid>
      <w:tr w:rsidR="00495B79" w:rsidRPr="00495B79" w14:paraId="50498C46" w14:textId="77777777" w:rsidTr="00580FCE">
        <w:trPr>
          <w:trHeight w:val="962"/>
        </w:trPr>
        <w:tc>
          <w:tcPr>
            <w:tcW w:w="1382" w:type="dxa"/>
          </w:tcPr>
          <w:p w14:paraId="3E663CC6" w14:textId="77777777" w:rsidR="00495B79" w:rsidRPr="00495B79" w:rsidRDefault="00495B79" w:rsidP="00495B79">
            <w:pPr>
              <w:widowControl/>
              <w:tabs>
                <w:tab w:val="left" w:pos="1008"/>
              </w:tabs>
              <w:autoSpaceDE/>
              <w:autoSpaceDN/>
              <w:spacing w:before="40" w:after="40"/>
              <w:jc w:val="center"/>
              <w:rPr>
                <w:sz w:val="24"/>
                <w:szCs w:val="24"/>
                <w:lang w:val="sk-SK" w:eastAsia="sk-SK"/>
              </w:rPr>
            </w:pPr>
            <w:r w:rsidRPr="00495B79">
              <w:rPr>
                <w:noProof/>
                <w:sz w:val="24"/>
                <w:szCs w:val="24"/>
                <w:lang w:val="sk-SK" w:eastAsia="sk-SK"/>
              </w:rPr>
              <w:drawing>
                <wp:inline distT="0" distB="0" distL="0" distR="0" wp14:anchorId="534DD559" wp14:editId="6BFE9D28">
                  <wp:extent cx="685800" cy="685800"/>
                  <wp:effectExtent l="0" t="0" r="0" b="0"/>
                  <wp:docPr id="7" name="Obrázo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</w:tcPr>
          <w:p w14:paraId="73365D9B" w14:textId="77777777" w:rsidR="00495B79" w:rsidRPr="00495B79" w:rsidRDefault="00495B79" w:rsidP="00495B79">
            <w:pPr>
              <w:widowControl/>
              <w:tabs>
                <w:tab w:val="left" w:pos="1008"/>
              </w:tabs>
              <w:autoSpaceDE/>
              <w:autoSpaceDN/>
              <w:spacing w:before="40" w:after="40"/>
              <w:jc w:val="center"/>
              <w:rPr>
                <w:sz w:val="24"/>
                <w:szCs w:val="24"/>
                <w:lang w:val="sk-SK" w:eastAsia="sk-SK"/>
              </w:rPr>
            </w:pPr>
            <w:r w:rsidRPr="00495B79">
              <w:rPr>
                <w:noProof/>
                <w:sz w:val="24"/>
                <w:szCs w:val="24"/>
                <w:lang w:val="sk-SK" w:eastAsia="sk-SK"/>
              </w:rPr>
              <w:drawing>
                <wp:inline distT="0" distB="0" distL="0" distR="0" wp14:anchorId="21E001F7" wp14:editId="29B83314">
                  <wp:extent cx="685800" cy="685800"/>
                  <wp:effectExtent l="0" t="0" r="0" b="0"/>
                  <wp:docPr id="8" name="Obrázo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</w:tcPr>
          <w:p w14:paraId="07B1EFCF" w14:textId="77777777" w:rsidR="00495B79" w:rsidRPr="00495B79" w:rsidRDefault="00495B79" w:rsidP="00495B79">
            <w:pPr>
              <w:widowControl/>
              <w:tabs>
                <w:tab w:val="left" w:pos="1008"/>
              </w:tabs>
              <w:autoSpaceDE/>
              <w:autoSpaceDN/>
              <w:spacing w:before="40" w:after="40"/>
              <w:jc w:val="center"/>
              <w:rPr>
                <w:sz w:val="24"/>
                <w:szCs w:val="24"/>
                <w:lang w:val="sk-SK" w:eastAsia="sk-SK"/>
              </w:rPr>
            </w:pPr>
            <w:r w:rsidRPr="00495B79">
              <w:rPr>
                <w:noProof/>
                <w:sz w:val="24"/>
                <w:szCs w:val="24"/>
                <w:lang w:val="sk-SK" w:eastAsia="sk-SK"/>
              </w:rPr>
              <w:drawing>
                <wp:inline distT="0" distB="0" distL="0" distR="0" wp14:anchorId="1A8C51A5" wp14:editId="1424F671">
                  <wp:extent cx="685800" cy="685800"/>
                  <wp:effectExtent l="0" t="0" r="0" b="0"/>
                  <wp:docPr id="9" name="Obrázo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B79" w:rsidRPr="00495B79" w14:paraId="7CB8ACE2" w14:textId="77777777" w:rsidTr="00580FCE">
        <w:trPr>
          <w:trHeight w:val="247"/>
        </w:trPr>
        <w:tc>
          <w:tcPr>
            <w:tcW w:w="1382" w:type="dxa"/>
          </w:tcPr>
          <w:p w14:paraId="30973C7C" w14:textId="77777777" w:rsidR="00495B79" w:rsidRPr="00495B79" w:rsidRDefault="00495B79" w:rsidP="00495B79">
            <w:pPr>
              <w:widowControl/>
              <w:tabs>
                <w:tab w:val="left" w:pos="1008"/>
              </w:tabs>
              <w:autoSpaceDE/>
              <w:autoSpaceDN/>
              <w:spacing w:before="40" w:after="40"/>
              <w:jc w:val="center"/>
              <w:rPr>
                <w:lang w:val="sk-SK" w:eastAsia="sk-SK"/>
              </w:rPr>
            </w:pPr>
            <w:r w:rsidRPr="00495B79">
              <w:rPr>
                <w:lang w:val="sk-SK" w:eastAsia="sk-SK"/>
              </w:rPr>
              <w:t>GHS07</w:t>
            </w:r>
          </w:p>
        </w:tc>
        <w:tc>
          <w:tcPr>
            <w:tcW w:w="1382" w:type="dxa"/>
          </w:tcPr>
          <w:p w14:paraId="34F83FD5" w14:textId="77777777" w:rsidR="00495B79" w:rsidRPr="00495B79" w:rsidRDefault="00495B79" w:rsidP="00495B79">
            <w:pPr>
              <w:widowControl/>
              <w:tabs>
                <w:tab w:val="left" w:pos="1008"/>
              </w:tabs>
              <w:autoSpaceDE/>
              <w:autoSpaceDN/>
              <w:spacing w:before="40" w:after="40"/>
              <w:jc w:val="center"/>
              <w:rPr>
                <w:lang w:val="sk-SK" w:eastAsia="sk-SK"/>
              </w:rPr>
            </w:pPr>
            <w:r w:rsidRPr="00495B79">
              <w:rPr>
                <w:lang w:val="sk-SK" w:eastAsia="sk-SK"/>
              </w:rPr>
              <w:t>GHS08</w:t>
            </w:r>
          </w:p>
        </w:tc>
        <w:tc>
          <w:tcPr>
            <w:tcW w:w="1382" w:type="dxa"/>
          </w:tcPr>
          <w:p w14:paraId="32B59F9A" w14:textId="77777777" w:rsidR="00495B79" w:rsidRPr="00495B79" w:rsidRDefault="00495B79" w:rsidP="00495B79">
            <w:pPr>
              <w:widowControl/>
              <w:tabs>
                <w:tab w:val="left" w:pos="1008"/>
              </w:tabs>
              <w:autoSpaceDE/>
              <w:autoSpaceDN/>
              <w:spacing w:before="40" w:after="40"/>
              <w:jc w:val="center"/>
              <w:rPr>
                <w:lang w:val="sk-SK" w:eastAsia="sk-SK"/>
              </w:rPr>
            </w:pPr>
            <w:r w:rsidRPr="00495B79">
              <w:rPr>
                <w:lang w:val="sk-SK" w:eastAsia="sk-SK"/>
              </w:rPr>
              <w:t>GHS09</w:t>
            </w:r>
          </w:p>
        </w:tc>
      </w:tr>
    </w:tbl>
    <w:p w14:paraId="53CD676A" w14:textId="77777777" w:rsidR="00495B79" w:rsidRPr="00DA1ACC" w:rsidRDefault="00495B79" w:rsidP="003E67A8">
      <w:pPr>
        <w:rPr>
          <w:color w:val="A6A6A6" w:themeColor="background1" w:themeShade="A6"/>
          <w:sz w:val="22"/>
          <w:szCs w:val="22"/>
          <w:lang w:val="sk-SK" w:eastAsia="sk-SK"/>
        </w:rPr>
      </w:pPr>
    </w:p>
    <w:p w14:paraId="0A053D87" w14:textId="77777777" w:rsidR="00D87BDD" w:rsidRDefault="00BD2F61" w:rsidP="00425008">
      <w:pPr>
        <w:rPr>
          <w:b/>
          <w:color w:val="FF0000"/>
          <w:sz w:val="28"/>
          <w:szCs w:val="28"/>
          <w:lang w:val="sk-SK"/>
        </w:rPr>
      </w:pPr>
      <w:r w:rsidRPr="00572A0F">
        <w:rPr>
          <w:b/>
          <w:sz w:val="28"/>
          <w:szCs w:val="28"/>
          <w:lang w:val="sk-SK" w:eastAsia="sk-SK"/>
        </w:rPr>
        <w:t>Pozor</w:t>
      </w:r>
    </w:p>
    <w:p w14:paraId="06162CBA" w14:textId="77777777" w:rsidR="002F5A21" w:rsidRPr="00580FCE" w:rsidRDefault="002F5A21" w:rsidP="00425008">
      <w:pPr>
        <w:rPr>
          <w:b/>
          <w:color w:val="FF0000"/>
          <w:sz w:val="24"/>
          <w:szCs w:val="28"/>
          <w:lang w:val="sk-SK"/>
        </w:rPr>
      </w:pPr>
    </w:p>
    <w:tbl>
      <w:tblPr>
        <w:tblW w:w="9532" w:type="dxa"/>
        <w:tblInd w:w="-34" w:type="dxa"/>
        <w:tblLook w:val="00A0" w:firstRow="1" w:lastRow="0" w:firstColumn="1" w:lastColumn="0" w:noHBand="0" w:noVBand="0"/>
      </w:tblPr>
      <w:tblGrid>
        <w:gridCol w:w="1863"/>
        <w:gridCol w:w="7669"/>
      </w:tblGrid>
      <w:tr w:rsidR="002F5A21" w:rsidRPr="00D802B4" w14:paraId="7AF74294" w14:textId="77777777" w:rsidTr="00580FCE">
        <w:tc>
          <w:tcPr>
            <w:tcW w:w="1863" w:type="dxa"/>
          </w:tcPr>
          <w:p w14:paraId="1BBE9664" w14:textId="77777777" w:rsidR="002F5A21" w:rsidRPr="00580FCE" w:rsidRDefault="002F5A21" w:rsidP="009E0D56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val="sk-SK" w:eastAsia="sk-SK"/>
              </w:rPr>
            </w:pPr>
            <w:r w:rsidRPr="00F152C1">
              <w:rPr>
                <w:b/>
                <w:sz w:val="24"/>
                <w:szCs w:val="24"/>
                <w:lang w:val="sk-SK" w:eastAsia="sk-SK"/>
              </w:rPr>
              <w:t>H302</w:t>
            </w:r>
          </w:p>
        </w:tc>
        <w:tc>
          <w:tcPr>
            <w:tcW w:w="7669" w:type="dxa"/>
          </w:tcPr>
          <w:p w14:paraId="799C445B" w14:textId="77777777" w:rsidR="00411C72" w:rsidRPr="00580FCE" w:rsidRDefault="00411C72" w:rsidP="009E0D56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val="sk-SK" w:eastAsia="sk-SK"/>
              </w:rPr>
            </w:pPr>
            <w:r w:rsidRPr="00F152C1">
              <w:rPr>
                <w:b/>
                <w:sz w:val="24"/>
                <w:szCs w:val="24"/>
                <w:lang w:val="sk-SK" w:eastAsia="sk-SK"/>
              </w:rPr>
              <w:t>Škodlivý po požití.</w:t>
            </w:r>
          </w:p>
        </w:tc>
      </w:tr>
      <w:tr w:rsidR="009E0D56" w:rsidRPr="00D802B4" w14:paraId="696A19C7" w14:textId="77777777" w:rsidTr="00580FCE">
        <w:tc>
          <w:tcPr>
            <w:tcW w:w="1863" w:type="dxa"/>
          </w:tcPr>
          <w:p w14:paraId="7AC21AC7" w14:textId="77777777" w:rsidR="009E0D56" w:rsidRPr="00F152C1" w:rsidRDefault="009E0D56" w:rsidP="00BA690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val="sk-SK" w:eastAsia="sk-SK"/>
              </w:rPr>
            </w:pPr>
            <w:r w:rsidRPr="00F152C1">
              <w:rPr>
                <w:b/>
                <w:sz w:val="24"/>
                <w:szCs w:val="24"/>
                <w:lang w:val="sk-SK" w:eastAsia="sk-SK"/>
              </w:rPr>
              <w:t>H315</w:t>
            </w:r>
          </w:p>
        </w:tc>
        <w:tc>
          <w:tcPr>
            <w:tcW w:w="7669" w:type="dxa"/>
          </w:tcPr>
          <w:p w14:paraId="038A3D9B" w14:textId="77777777" w:rsidR="009E0D56" w:rsidRPr="00F152C1" w:rsidRDefault="009E0D56" w:rsidP="00AC5A74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val="sk-SK" w:eastAsia="sk-SK"/>
              </w:rPr>
            </w:pPr>
            <w:r w:rsidRPr="00F152C1">
              <w:rPr>
                <w:b/>
                <w:sz w:val="24"/>
                <w:szCs w:val="24"/>
                <w:lang w:val="sk-SK" w:eastAsia="sk-SK"/>
              </w:rPr>
              <w:t>Dráždi kožu.</w:t>
            </w:r>
          </w:p>
        </w:tc>
      </w:tr>
      <w:tr w:rsidR="009E0D56" w:rsidRPr="00D802B4" w14:paraId="7EA43DA2" w14:textId="77777777" w:rsidTr="00580FCE">
        <w:tc>
          <w:tcPr>
            <w:tcW w:w="1863" w:type="dxa"/>
          </w:tcPr>
          <w:p w14:paraId="266BE985" w14:textId="77777777" w:rsidR="009E0D56" w:rsidRPr="00F152C1" w:rsidRDefault="009E0D56" w:rsidP="00BA690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val="sk-SK" w:eastAsia="sk-SK"/>
              </w:rPr>
            </w:pPr>
            <w:r w:rsidRPr="00F152C1">
              <w:rPr>
                <w:b/>
                <w:sz w:val="24"/>
                <w:szCs w:val="24"/>
                <w:lang w:val="sk-SK" w:eastAsia="sk-SK"/>
              </w:rPr>
              <w:t>H332</w:t>
            </w:r>
          </w:p>
        </w:tc>
        <w:tc>
          <w:tcPr>
            <w:tcW w:w="7669" w:type="dxa"/>
          </w:tcPr>
          <w:p w14:paraId="14EA6152" w14:textId="77777777" w:rsidR="009E0D56" w:rsidRPr="00F152C1" w:rsidRDefault="009E0D56" w:rsidP="00AC5A74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val="sk-SK" w:eastAsia="sk-SK"/>
              </w:rPr>
            </w:pPr>
            <w:r w:rsidRPr="00F152C1">
              <w:rPr>
                <w:b/>
                <w:sz w:val="24"/>
                <w:szCs w:val="24"/>
                <w:lang w:val="sk-SK" w:eastAsia="sk-SK"/>
              </w:rPr>
              <w:t>Škodlivý pri vdýchnutí.</w:t>
            </w:r>
          </w:p>
        </w:tc>
      </w:tr>
      <w:tr w:rsidR="009E0D56" w:rsidRPr="00D802B4" w14:paraId="676077FF" w14:textId="77777777" w:rsidTr="00580FCE">
        <w:tc>
          <w:tcPr>
            <w:tcW w:w="1863" w:type="dxa"/>
          </w:tcPr>
          <w:p w14:paraId="7DDD6E8D" w14:textId="77777777" w:rsidR="009E0D56" w:rsidRPr="00F152C1" w:rsidRDefault="009E0D56" w:rsidP="00BA690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val="sk-SK" w:eastAsia="sk-SK"/>
              </w:rPr>
            </w:pPr>
            <w:r w:rsidRPr="00F152C1">
              <w:rPr>
                <w:b/>
                <w:sz w:val="24"/>
                <w:szCs w:val="24"/>
                <w:lang w:val="sk-SK" w:eastAsia="sk-SK"/>
              </w:rPr>
              <w:t>H361d</w:t>
            </w:r>
          </w:p>
        </w:tc>
        <w:tc>
          <w:tcPr>
            <w:tcW w:w="7669" w:type="dxa"/>
          </w:tcPr>
          <w:p w14:paraId="32E71D6C" w14:textId="77777777" w:rsidR="009E0D56" w:rsidRPr="00F152C1" w:rsidRDefault="009E0D56" w:rsidP="00AC5A74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val="sk-SK" w:eastAsia="sk-SK"/>
              </w:rPr>
            </w:pPr>
            <w:r w:rsidRPr="00F152C1">
              <w:rPr>
                <w:b/>
                <w:sz w:val="24"/>
                <w:szCs w:val="24"/>
                <w:lang w:val="sk-SK" w:eastAsia="sk-SK"/>
              </w:rPr>
              <w:t>Podozrenie z poškodzovania nenarodeného dieťaťa.</w:t>
            </w:r>
          </w:p>
        </w:tc>
      </w:tr>
      <w:tr w:rsidR="009E0D56" w:rsidRPr="00D802B4" w14:paraId="1B1AE77C" w14:textId="77777777" w:rsidTr="00580FCE">
        <w:tc>
          <w:tcPr>
            <w:tcW w:w="1863" w:type="dxa"/>
          </w:tcPr>
          <w:p w14:paraId="7AE86194" w14:textId="77777777" w:rsidR="009E0D56" w:rsidRPr="00F152C1" w:rsidRDefault="009E0D56" w:rsidP="00BA6903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val="sk-SK" w:eastAsia="sk-SK"/>
              </w:rPr>
            </w:pPr>
            <w:r w:rsidRPr="00F152C1">
              <w:rPr>
                <w:b/>
                <w:sz w:val="24"/>
                <w:szCs w:val="24"/>
                <w:lang w:val="sk-SK" w:eastAsia="sk-SK"/>
              </w:rPr>
              <w:t>H410</w:t>
            </w:r>
          </w:p>
        </w:tc>
        <w:tc>
          <w:tcPr>
            <w:tcW w:w="7669" w:type="dxa"/>
          </w:tcPr>
          <w:p w14:paraId="3FF452D7" w14:textId="77777777" w:rsidR="009E0D56" w:rsidRPr="00F152C1" w:rsidRDefault="009E0D56" w:rsidP="00AC5A74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val="sk-SK" w:eastAsia="sk-SK"/>
              </w:rPr>
            </w:pPr>
            <w:r w:rsidRPr="00F152C1">
              <w:rPr>
                <w:b/>
                <w:sz w:val="24"/>
                <w:szCs w:val="24"/>
                <w:lang w:val="sk-SK" w:eastAsia="sk-SK"/>
              </w:rPr>
              <w:t>Veľmi toxický pre vodné organizmy, s dlhodobými účinkami.</w:t>
            </w:r>
          </w:p>
        </w:tc>
      </w:tr>
      <w:tr w:rsidR="009E0D56" w:rsidRPr="00D802B4" w14:paraId="75E6D6A0" w14:textId="77777777" w:rsidTr="00580FCE">
        <w:tc>
          <w:tcPr>
            <w:tcW w:w="1863" w:type="dxa"/>
          </w:tcPr>
          <w:p w14:paraId="722F50AB" w14:textId="77777777" w:rsidR="009E0D56" w:rsidRPr="009E0D56" w:rsidRDefault="009E0D56" w:rsidP="009E0D56">
            <w:pPr>
              <w:widowControl/>
              <w:autoSpaceDE/>
              <w:autoSpaceDN/>
              <w:jc w:val="both"/>
              <w:rPr>
                <w:sz w:val="24"/>
                <w:szCs w:val="24"/>
                <w:lang w:val="sk-SK" w:eastAsia="sk-SK"/>
              </w:rPr>
            </w:pPr>
            <w:r w:rsidRPr="00D802B4">
              <w:rPr>
                <w:sz w:val="24"/>
                <w:szCs w:val="24"/>
                <w:lang w:val="sk-SK" w:eastAsia="sk-SK"/>
              </w:rPr>
              <w:t>P</w:t>
            </w:r>
            <w:r>
              <w:rPr>
                <w:sz w:val="24"/>
                <w:szCs w:val="24"/>
                <w:lang w:val="sk-SK" w:eastAsia="sk-SK"/>
              </w:rPr>
              <w:t>102</w:t>
            </w:r>
          </w:p>
        </w:tc>
        <w:tc>
          <w:tcPr>
            <w:tcW w:w="7669" w:type="dxa"/>
          </w:tcPr>
          <w:p w14:paraId="1C369B0C" w14:textId="77777777" w:rsidR="009E0D56" w:rsidRPr="009E0D56" w:rsidRDefault="009E0D56" w:rsidP="009E0D56">
            <w:pPr>
              <w:widowControl/>
              <w:autoSpaceDE/>
              <w:autoSpaceDN/>
              <w:jc w:val="both"/>
              <w:rPr>
                <w:sz w:val="24"/>
                <w:szCs w:val="24"/>
                <w:lang w:val="sk-SK" w:eastAsia="sk-SK"/>
              </w:rPr>
            </w:pPr>
            <w:r w:rsidRPr="00411C72">
              <w:rPr>
                <w:sz w:val="24"/>
                <w:szCs w:val="24"/>
                <w:lang w:val="sk-SK" w:eastAsia="sk-SK"/>
              </w:rPr>
              <w:t>Uchovávajte mimo dosahu detí.</w:t>
            </w:r>
          </w:p>
        </w:tc>
      </w:tr>
      <w:tr w:rsidR="009E0D56" w:rsidRPr="00D802B4" w14:paraId="4EAECA9C" w14:textId="77777777" w:rsidTr="00580FCE">
        <w:tc>
          <w:tcPr>
            <w:tcW w:w="1863" w:type="dxa"/>
          </w:tcPr>
          <w:p w14:paraId="33C4ABF7" w14:textId="77777777" w:rsidR="009E0D56" w:rsidRPr="00D802B4" w:rsidRDefault="009E0D56" w:rsidP="009E0D56">
            <w:pPr>
              <w:widowControl/>
              <w:autoSpaceDE/>
              <w:autoSpaceDN/>
              <w:jc w:val="both"/>
              <w:rPr>
                <w:sz w:val="24"/>
                <w:szCs w:val="24"/>
                <w:lang w:val="sk-SK" w:eastAsia="sk-SK"/>
              </w:rPr>
            </w:pPr>
            <w:r>
              <w:rPr>
                <w:sz w:val="24"/>
                <w:szCs w:val="24"/>
                <w:lang w:val="sk-SK" w:eastAsia="sk-SK"/>
              </w:rPr>
              <w:t>P202</w:t>
            </w:r>
          </w:p>
        </w:tc>
        <w:tc>
          <w:tcPr>
            <w:tcW w:w="7669" w:type="dxa"/>
          </w:tcPr>
          <w:p w14:paraId="1B05F5AE" w14:textId="77777777" w:rsidR="009E0D56" w:rsidRPr="00411C72" w:rsidRDefault="009E0D56" w:rsidP="009E0D56">
            <w:pPr>
              <w:widowControl/>
              <w:autoSpaceDE/>
              <w:autoSpaceDN/>
              <w:jc w:val="both"/>
              <w:rPr>
                <w:sz w:val="24"/>
                <w:szCs w:val="24"/>
                <w:lang w:val="sk-SK" w:eastAsia="sk-SK"/>
              </w:rPr>
            </w:pPr>
            <w:r w:rsidRPr="00411C72">
              <w:rPr>
                <w:sz w:val="24"/>
                <w:szCs w:val="24"/>
                <w:lang w:val="sk-SK" w:eastAsia="sk-SK"/>
              </w:rPr>
              <w:t>Nepoužívajte, kým si neprečítate a nepochopíte všetky bezpečnostné opatrenia.</w:t>
            </w:r>
          </w:p>
        </w:tc>
      </w:tr>
      <w:tr w:rsidR="009E0D56" w:rsidRPr="00D802B4" w14:paraId="4248D9F2" w14:textId="77777777" w:rsidTr="00580FCE">
        <w:tc>
          <w:tcPr>
            <w:tcW w:w="1863" w:type="dxa"/>
          </w:tcPr>
          <w:p w14:paraId="229F9791" w14:textId="77777777" w:rsidR="009E0D56" w:rsidRPr="009E0D56" w:rsidRDefault="009E0D56" w:rsidP="00BA6903">
            <w:pPr>
              <w:widowControl/>
              <w:autoSpaceDE/>
              <w:autoSpaceDN/>
              <w:jc w:val="both"/>
              <w:rPr>
                <w:sz w:val="24"/>
                <w:szCs w:val="24"/>
                <w:lang w:val="sk-SK" w:eastAsia="sk-SK"/>
              </w:rPr>
            </w:pPr>
            <w:r>
              <w:rPr>
                <w:sz w:val="24"/>
                <w:szCs w:val="24"/>
                <w:lang w:val="sk-SK" w:eastAsia="sk-SK"/>
              </w:rPr>
              <w:t>P261</w:t>
            </w:r>
          </w:p>
        </w:tc>
        <w:tc>
          <w:tcPr>
            <w:tcW w:w="7669" w:type="dxa"/>
          </w:tcPr>
          <w:p w14:paraId="5F8667CC" w14:textId="77777777" w:rsidR="009E0D56" w:rsidRPr="009E0D56" w:rsidRDefault="009E0D56" w:rsidP="00AC5A74">
            <w:pPr>
              <w:widowControl/>
              <w:autoSpaceDE/>
              <w:autoSpaceDN/>
              <w:jc w:val="both"/>
              <w:rPr>
                <w:sz w:val="24"/>
                <w:szCs w:val="24"/>
                <w:lang w:val="sk-SK" w:eastAsia="sk-SK"/>
              </w:rPr>
            </w:pPr>
            <w:r w:rsidRPr="00411C72">
              <w:rPr>
                <w:sz w:val="24"/>
                <w:szCs w:val="24"/>
                <w:lang w:val="sk-SK" w:eastAsia="sk-SK"/>
              </w:rPr>
              <w:t>Zabráňte vdychovaniu prachu/dymu/plynu/hmly/pár/aerosólov.</w:t>
            </w:r>
          </w:p>
        </w:tc>
      </w:tr>
      <w:tr w:rsidR="009E0D56" w:rsidRPr="00D802B4" w14:paraId="1BBCCE89" w14:textId="77777777" w:rsidTr="00580FCE">
        <w:tc>
          <w:tcPr>
            <w:tcW w:w="1863" w:type="dxa"/>
          </w:tcPr>
          <w:p w14:paraId="7FDDF4C6" w14:textId="77777777" w:rsidR="009E0D56" w:rsidRPr="009E0D56" w:rsidRDefault="009E0D56" w:rsidP="00BA6903">
            <w:pPr>
              <w:widowControl/>
              <w:autoSpaceDE/>
              <w:autoSpaceDN/>
              <w:jc w:val="both"/>
              <w:rPr>
                <w:sz w:val="24"/>
                <w:szCs w:val="24"/>
                <w:lang w:val="sk-SK" w:eastAsia="sk-SK"/>
              </w:rPr>
            </w:pPr>
            <w:r>
              <w:rPr>
                <w:sz w:val="24"/>
                <w:szCs w:val="24"/>
                <w:lang w:val="sk-SK" w:eastAsia="sk-SK"/>
              </w:rPr>
              <w:t>P264</w:t>
            </w:r>
          </w:p>
        </w:tc>
        <w:tc>
          <w:tcPr>
            <w:tcW w:w="7669" w:type="dxa"/>
          </w:tcPr>
          <w:p w14:paraId="0104444C" w14:textId="77777777" w:rsidR="009E0D56" w:rsidRPr="009E0D56" w:rsidRDefault="009E0D56" w:rsidP="00AC5A74">
            <w:pPr>
              <w:widowControl/>
              <w:autoSpaceDE/>
              <w:autoSpaceDN/>
              <w:jc w:val="both"/>
              <w:rPr>
                <w:sz w:val="24"/>
                <w:szCs w:val="24"/>
                <w:lang w:val="sk-SK" w:eastAsia="sk-SK"/>
              </w:rPr>
            </w:pPr>
            <w:r w:rsidRPr="00411C72">
              <w:rPr>
                <w:sz w:val="24"/>
                <w:szCs w:val="24"/>
                <w:lang w:val="sk-SK" w:eastAsia="sk-SK"/>
              </w:rPr>
              <w:t>Po manipulácii starostlivo umyte ruky a tvár vlažnou vodou a mydlom.</w:t>
            </w:r>
          </w:p>
        </w:tc>
      </w:tr>
      <w:tr w:rsidR="009E0D56" w:rsidRPr="00D802B4" w14:paraId="64180881" w14:textId="77777777" w:rsidTr="00580FCE">
        <w:tc>
          <w:tcPr>
            <w:tcW w:w="1863" w:type="dxa"/>
          </w:tcPr>
          <w:p w14:paraId="354C16B8" w14:textId="77777777" w:rsidR="009E0D56" w:rsidRPr="009E0D56" w:rsidRDefault="009E0D56" w:rsidP="009E0D56">
            <w:pPr>
              <w:widowControl/>
              <w:autoSpaceDE/>
              <w:autoSpaceDN/>
              <w:jc w:val="both"/>
              <w:rPr>
                <w:sz w:val="24"/>
                <w:szCs w:val="24"/>
                <w:lang w:val="sk-SK" w:eastAsia="sk-SK"/>
              </w:rPr>
            </w:pPr>
            <w:r>
              <w:rPr>
                <w:sz w:val="24"/>
                <w:szCs w:val="24"/>
                <w:lang w:val="sk-SK" w:eastAsia="sk-SK"/>
              </w:rPr>
              <w:t>P270</w:t>
            </w:r>
          </w:p>
        </w:tc>
        <w:tc>
          <w:tcPr>
            <w:tcW w:w="7669" w:type="dxa"/>
          </w:tcPr>
          <w:p w14:paraId="4310519F" w14:textId="77777777" w:rsidR="009E0D56" w:rsidRPr="009E0D56" w:rsidRDefault="009E0D56" w:rsidP="009E0D56">
            <w:pPr>
              <w:widowControl/>
              <w:autoSpaceDE/>
              <w:autoSpaceDN/>
              <w:jc w:val="both"/>
              <w:rPr>
                <w:sz w:val="24"/>
                <w:szCs w:val="24"/>
                <w:lang w:val="sk-SK" w:eastAsia="sk-SK"/>
              </w:rPr>
            </w:pPr>
            <w:r w:rsidRPr="00411C72">
              <w:rPr>
                <w:sz w:val="24"/>
                <w:szCs w:val="24"/>
                <w:lang w:val="sk-SK" w:eastAsia="sk-SK"/>
              </w:rPr>
              <w:t>Pri používaní výrobku nejedzte, nepite ani nefajčite.</w:t>
            </w:r>
          </w:p>
        </w:tc>
      </w:tr>
      <w:tr w:rsidR="009E0D56" w:rsidRPr="00D802B4" w14:paraId="30BB32B2" w14:textId="77777777" w:rsidTr="00580FCE">
        <w:tc>
          <w:tcPr>
            <w:tcW w:w="1863" w:type="dxa"/>
          </w:tcPr>
          <w:p w14:paraId="090B26D1" w14:textId="77777777" w:rsidR="009E0D56" w:rsidRPr="009E0D56" w:rsidRDefault="009E0D56" w:rsidP="00BA6903">
            <w:pPr>
              <w:widowControl/>
              <w:autoSpaceDE/>
              <w:autoSpaceDN/>
              <w:jc w:val="both"/>
              <w:rPr>
                <w:sz w:val="24"/>
                <w:szCs w:val="24"/>
                <w:lang w:val="sk-SK" w:eastAsia="sk-SK"/>
              </w:rPr>
            </w:pPr>
            <w:r>
              <w:rPr>
                <w:sz w:val="24"/>
                <w:szCs w:val="24"/>
                <w:lang w:val="sk-SK" w:eastAsia="sk-SK"/>
              </w:rPr>
              <w:t>P273</w:t>
            </w:r>
          </w:p>
        </w:tc>
        <w:tc>
          <w:tcPr>
            <w:tcW w:w="7669" w:type="dxa"/>
          </w:tcPr>
          <w:p w14:paraId="0BDCCD43" w14:textId="77777777" w:rsidR="009E0D56" w:rsidRPr="009E0D56" w:rsidRDefault="009E0D56" w:rsidP="00AC5A74">
            <w:pPr>
              <w:widowControl/>
              <w:autoSpaceDE/>
              <w:autoSpaceDN/>
              <w:jc w:val="both"/>
              <w:rPr>
                <w:sz w:val="24"/>
                <w:szCs w:val="24"/>
                <w:lang w:val="sk-SK" w:eastAsia="sk-SK"/>
              </w:rPr>
            </w:pPr>
            <w:r w:rsidRPr="00411C72">
              <w:rPr>
                <w:sz w:val="24"/>
                <w:szCs w:val="24"/>
                <w:lang w:val="sk-SK" w:eastAsia="sk-SK"/>
              </w:rPr>
              <w:t>Zabráňte uvoľneniu do životného prostredia.</w:t>
            </w:r>
          </w:p>
        </w:tc>
      </w:tr>
      <w:tr w:rsidR="009E0D56" w:rsidRPr="00D802B4" w14:paraId="51865A87" w14:textId="77777777" w:rsidTr="00580FCE">
        <w:tc>
          <w:tcPr>
            <w:tcW w:w="1863" w:type="dxa"/>
          </w:tcPr>
          <w:p w14:paraId="1894A8B7" w14:textId="77777777" w:rsidR="009E0D56" w:rsidRPr="009E0D56" w:rsidRDefault="009E0D56" w:rsidP="00BA6903">
            <w:pPr>
              <w:widowControl/>
              <w:autoSpaceDE/>
              <w:autoSpaceDN/>
              <w:jc w:val="both"/>
              <w:rPr>
                <w:sz w:val="24"/>
                <w:szCs w:val="24"/>
                <w:lang w:val="sk-SK" w:eastAsia="sk-SK"/>
              </w:rPr>
            </w:pPr>
            <w:r>
              <w:rPr>
                <w:sz w:val="24"/>
                <w:szCs w:val="24"/>
                <w:lang w:val="sk-SK" w:eastAsia="sk-SK"/>
              </w:rPr>
              <w:t>P280</w:t>
            </w:r>
          </w:p>
        </w:tc>
        <w:tc>
          <w:tcPr>
            <w:tcW w:w="7669" w:type="dxa"/>
          </w:tcPr>
          <w:p w14:paraId="1A1923FD" w14:textId="77777777" w:rsidR="009E0D56" w:rsidRPr="009E0D56" w:rsidRDefault="009E0D56" w:rsidP="00AC5A74">
            <w:pPr>
              <w:widowControl/>
              <w:autoSpaceDE/>
              <w:autoSpaceDN/>
              <w:jc w:val="both"/>
              <w:rPr>
                <w:sz w:val="24"/>
                <w:szCs w:val="24"/>
                <w:lang w:val="sk-SK" w:eastAsia="sk-SK"/>
              </w:rPr>
            </w:pPr>
            <w:r w:rsidRPr="00411C72">
              <w:rPr>
                <w:sz w:val="24"/>
                <w:szCs w:val="24"/>
                <w:lang w:val="sk-SK" w:eastAsia="sk-SK"/>
              </w:rPr>
              <w:t>Noste ochranné rukavice/ochranný odev/ochranné okuliare/ochranu tváre.</w:t>
            </w:r>
          </w:p>
        </w:tc>
      </w:tr>
      <w:tr w:rsidR="009E0D56" w:rsidRPr="00D802B4" w14:paraId="1FC4EA2A" w14:textId="77777777" w:rsidTr="00580FCE">
        <w:tc>
          <w:tcPr>
            <w:tcW w:w="1863" w:type="dxa"/>
          </w:tcPr>
          <w:p w14:paraId="2A4BE109" w14:textId="77777777" w:rsidR="009E0D56" w:rsidRPr="009E0D56" w:rsidRDefault="009E0D56" w:rsidP="00BA6903">
            <w:pPr>
              <w:widowControl/>
              <w:autoSpaceDE/>
              <w:autoSpaceDN/>
              <w:jc w:val="both"/>
              <w:rPr>
                <w:sz w:val="24"/>
                <w:szCs w:val="24"/>
                <w:lang w:val="sk-SK" w:eastAsia="sk-SK"/>
              </w:rPr>
            </w:pPr>
            <w:r>
              <w:rPr>
                <w:sz w:val="24"/>
                <w:szCs w:val="24"/>
                <w:lang w:val="sk-SK" w:eastAsia="sk-SK"/>
              </w:rPr>
              <w:t>P301 + P312</w:t>
            </w:r>
          </w:p>
        </w:tc>
        <w:tc>
          <w:tcPr>
            <w:tcW w:w="7669" w:type="dxa"/>
          </w:tcPr>
          <w:p w14:paraId="3C04D0A4" w14:textId="77777777" w:rsidR="009E0D56" w:rsidRPr="009E0D56" w:rsidRDefault="009E0D56" w:rsidP="00AC5A74">
            <w:pPr>
              <w:widowControl/>
              <w:autoSpaceDE/>
              <w:autoSpaceDN/>
              <w:jc w:val="both"/>
              <w:rPr>
                <w:sz w:val="24"/>
                <w:szCs w:val="24"/>
                <w:lang w:val="sk-SK" w:eastAsia="sk-SK"/>
              </w:rPr>
            </w:pPr>
            <w:r w:rsidRPr="005750E9">
              <w:rPr>
                <w:sz w:val="24"/>
                <w:szCs w:val="24"/>
                <w:lang w:val="sk-SK" w:eastAsia="sk-SK"/>
              </w:rPr>
              <w:t>PO POŽITÍ: Pri zdravotných problémoch volajte NÁRODNÉ TO</w:t>
            </w:r>
            <w:r>
              <w:rPr>
                <w:sz w:val="24"/>
                <w:szCs w:val="24"/>
                <w:lang w:val="sk-SK" w:eastAsia="sk-SK"/>
              </w:rPr>
              <w:t>XIKOLOGICKÉ INFORMAČNÉ CENTRUM alebo lekára.</w:t>
            </w:r>
          </w:p>
        </w:tc>
      </w:tr>
      <w:tr w:rsidR="009E0D56" w:rsidRPr="00D802B4" w14:paraId="15850A39" w14:textId="77777777" w:rsidTr="00FA06C7">
        <w:tc>
          <w:tcPr>
            <w:tcW w:w="1863" w:type="dxa"/>
          </w:tcPr>
          <w:p w14:paraId="605804C7" w14:textId="77777777" w:rsidR="009E0D56" w:rsidRDefault="009E0D56" w:rsidP="00FA06C7">
            <w:pPr>
              <w:widowControl/>
              <w:autoSpaceDE/>
              <w:autoSpaceDN/>
              <w:jc w:val="both"/>
              <w:rPr>
                <w:sz w:val="24"/>
                <w:szCs w:val="24"/>
                <w:lang w:val="sk-SK" w:eastAsia="sk-SK"/>
              </w:rPr>
            </w:pPr>
            <w:r>
              <w:rPr>
                <w:sz w:val="24"/>
                <w:szCs w:val="24"/>
                <w:lang w:val="sk-SK" w:eastAsia="sk-SK"/>
              </w:rPr>
              <w:t>P302 + P352</w:t>
            </w:r>
          </w:p>
        </w:tc>
        <w:tc>
          <w:tcPr>
            <w:tcW w:w="7669" w:type="dxa"/>
          </w:tcPr>
          <w:p w14:paraId="6E964294" w14:textId="4D817548" w:rsidR="009E0D56" w:rsidRPr="00682154" w:rsidRDefault="009E0D56" w:rsidP="00FA06C7">
            <w:pPr>
              <w:widowControl/>
              <w:autoSpaceDE/>
              <w:autoSpaceDN/>
              <w:jc w:val="both"/>
              <w:rPr>
                <w:sz w:val="24"/>
                <w:szCs w:val="24"/>
                <w:lang w:val="sk-SK" w:eastAsia="sk-SK"/>
              </w:rPr>
            </w:pPr>
            <w:r w:rsidRPr="00D3075C">
              <w:rPr>
                <w:sz w:val="24"/>
                <w:szCs w:val="24"/>
                <w:lang w:val="sk-SK" w:eastAsia="sk-SK"/>
              </w:rPr>
              <w:t>PRI KONTAKTE S POKOŽKOU: Umyte veľkým množstvom vody a mydla.</w:t>
            </w:r>
          </w:p>
        </w:tc>
      </w:tr>
      <w:tr w:rsidR="009E0D56" w:rsidRPr="00D802B4" w14:paraId="199D36BB" w14:textId="77777777" w:rsidTr="00580FCE">
        <w:tc>
          <w:tcPr>
            <w:tcW w:w="1863" w:type="dxa"/>
          </w:tcPr>
          <w:p w14:paraId="2BE5FA42" w14:textId="77777777" w:rsidR="009E0D56" w:rsidRDefault="009E0D56" w:rsidP="009E0D56">
            <w:pPr>
              <w:widowControl/>
              <w:autoSpaceDE/>
              <w:autoSpaceDN/>
              <w:jc w:val="both"/>
              <w:rPr>
                <w:sz w:val="24"/>
                <w:szCs w:val="24"/>
                <w:lang w:val="sk-SK" w:eastAsia="sk-SK"/>
              </w:rPr>
            </w:pPr>
            <w:r>
              <w:rPr>
                <w:sz w:val="24"/>
                <w:szCs w:val="24"/>
                <w:lang w:val="sk-SK" w:eastAsia="sk-SK"/>
              </w:rPr>
              <w:t>P304 + P340</w:t>
            </w:r>
          </w:p>
        </w:tc>
        <w:tc>
          <w:tcPr>
            <w:tcW w:w="7669" w:type="dxa"/>
          </w:tcPr>
          <w:p w14:paraId="30BE8FBE" w14:textId="77777777" w:rsidR="009E0D56" w:rsidRPr="005750E9" w:rsidRDefault="009E0D56" w:rsidP="00AC5A74">
            <w:pPr>
              <w:widowControl/>
              <w:autoSpaceDE/>
              <w:autoSpaceDN/>
              <w:jc w:val="both"/>
              <w:rPr>
                <w:sz w:val="24"/>
                <w:szCs w:val="24"/>
                <w:lang w:val="sk-SK" w:eastAsia="sk-SK"/>
              </w:rPr>
            </w:pPr>
            <w:r w:rsidRPr="00682154">
              <w:rPr>
                <w:sz w:val="24"/>
                <w:szCs w:val="24"/>
                <w:lang w:val="sk-SK" w:eastAsia="sk-SK"/>
              </w:rPr>
              <w:t>PO VDÝCHNUTÍ: Presuňte osobu na čerstvý vzduch a umožnite jej pohodlne dýchať.</w:t>
            </w:r>
          </w:p>
        </w:tc>
      </w:tr>
      <w:tr w:rsidR="00DC0509" w:rsidRPr="00D802B4" w14:paraId="1C260938" w14:textId="77777777" w:rsidTr="00580FCE">
        <w:tc>
          <w:tcPr>
            <w:tcW w:w="1863" w:type="dxa"/>
          </w:tcPr>
          <w:p w14:paraId="0BCEE33F" w14:textId="77777777" w:rsidR="00DC0509" w:rsidRDefault="00DC0509" w:rsidP="00DC0509">
            <w:pPr>
              <w:widowControl/>
              <w:autoSpaceDE/>
              <w:autoSpaceDN/>
              <w:jc w:val="both"/>
              <w:rPr>
                <w:sz w:val="24"/>
                <w:szCs w:val="24"/>
                <w:lang w:val="sk-SK" w:eastAsia="sk-SK"/>
              </w:rPr>
            </w:pPr>
            <w:r>
              <w:rPr>
                <w:sz w:val="24"/>
                <w:szCs w:val="24"/>
                <w:lang w:val="sk-SK" w:eastAsia="sk-SK"/>
              </w:rPr>
              <w:t>P332 + P313</w:t>
            </w:r>
          </w:p>
        </w:tc>
        <w:tc>
          <w:tcPr>
            <w:tcW w:w="7669" w:type="dxa"/>
          </w:tcPr>
          <w:p w14:paraId="1AF09F90" w14:textId="4E67D986" w:rsidR="00DC0509" w:rsidRPr="00D3075C" w:rsidRDefault="00DC0509" w:rsidP="00DC0509">
            <w:pPr>
              <w:widowControl/>
              <w:autoSpaceDE/>
              <w:autoSpaceDN/>
              <w:jc w:val="both"/>
              <w:rPr>
                <w:sz w:val="24"/>
                <w:szCs w:val="24"/>
                <w:lang w:val="sk-SK" w:eastAsia="sk-SK"/>
              </w:rPr>
            </w:pPr>
            <w:r w:rsidRPr="00D3075C">
              <w:rPr>
                <w:sz w:val="24"/>
                <w:szCs w:val="24"/>
                <w:lang w:val="sk-SK" w:eastAsia="sk-SK"/>
              </w:rPr>
              <w:t>Ak sa objaví podráždenie pokožky, vyhľadajte lekársku pomoc/starostlivosť.</w:t>
            </w:r>
          </w:p>
        </w:tc>
      </w:tr>
      <w:tr w:rsidR="00DC0509" w:rsidRPr="00D802B4" w14:paraId="0CC8B8F1" w14:textId="77777777" w:rsidTr="00580FCE">
        <w:tc>
          <w:tcPr>
            <w:tcW w:w="1863" w:type="dxa"/>
          </w:tcPr>
          <w:p w14:paraId="789977C5" w14:textId="3CB5D6E6" w:rsidR="00DC0509" w:rsidRDefault="00DC0509" w:rsidP="00DC0509">
            <w:pPr>
              <w:widowControl/>
              <w:autoSpaceDE/>
              <w:autoSpaceDN/>
              <w:jc w:val="both"/>
              <w:rPr>
                <w:sz w:val="24"/>
                <w:szCs w:val="24"/>
                <w:lang w:val="sk-SK" w:eastAsia="sk-SK"/>
              </w:rPr>
            </w:pPr>
            <w:r>
              <w:rPr>
                <w:sz w:val="24"/>
                <w:szCs w:val="24"/>
                <w:lang w:val="sk-SK" w:eastAsia="sk-SK"/>
              </w:rPr>
              <w:t>P362 + P364</w:t>
            </w:r>
          </w:p>
        </w:tc>
        <w:tc>
          <w:tcPr>
            <w:tcW w:w="7669" w:type="dxa"/>
          </w:tcPr>
          <w:p w14:paraId="3294AD4A" w14:textId="77777777" w:rsidR="00DC0509" w:rsidRPr="00D3075C" w:rsidRDefault="00DC0509" w:rsidP="00DC0509">
            <w:pPr>
              <w:widowControl/>
              <w:autoSpaceDE/>
              <w:autoSpaceDN/>
              <w:jc w:val="both"/>
              <w:rPr>
                <w:sz w:val="24"/>
                <w:szCs w:val="24"/>
                <w:lang w:val="sk-SK" w:eastAsia="sk-SK"/>
              </w:rPr>
            </w:pPr>
            <w:r w:rsidRPr="00DC0509">
              <w:rPr>
                <w:sz w:val="24"/>
                <w:szCs w:val="24"/>
                <w:lang w:val="sk-SK" w:eastAsia="sk-SK"/>
              </w:rPr>
              <w:t>Kontaminovaný odev vyzlečte a pred ďalším použitím vyperte.</w:t>
            </w:r>
          </w:p>
        </w:tc>
      </w:tr>
      <w:tr w:rsidR="00DC0509" w:rsidRPr="00D802B4" w14:paraId="006686CC" w14:textId="77777777" w:rsidTr="00580FCE">
        <w:tc>
          <w:tcPr>
            <w:tcW w:w="1863" w:type="dxa"/>
          </w:tcPr>
          <w:p w14:paraId="0B6BACDA" w14:textId="77777777" w:rsidR="00DC0509" w:rsidRDefault="00DC0509" w:rsidP="00DC0509">
            <w:pPr>
              <w:widowControl/>
              <w:autoSpaceDE/>
              <w:autoSpaceDN/>
              <w:jc w:val="both"/>
              <w:rPr>
                <w:sz w:val="24"/>
                <w:szCs w:val="24"/>
                <w:lang w:val="sk-SK" w:eastAsia="sk-SK"/>
              </w:rPr>
            </w:pPr>
            <w:r>
              <w:rPr>
                <w:sz w:val="24"/>
                <w:szCs w:val="24"/>
                <w:lang w:val="sk-SK" w:eastAsia="sk-SK"/>
              </w:rPr>
              <w:t>P391</w:t>
            </w:r>
          </w:p>
        </w:tc>
        <w:tc>
          <w:tcPr>
            <w:tcW w:w="7669" w:type="dxa"/>
          </w:tcPr>
          <w:p w14:paraId="3CD2DC9F" w14:textId="77777777" w:rsidR="00DC0509" w:rsidRPr="00D3075C" w:rsidRDefault="00DC0509" w:rsidP="00DC0509">
            <w:pPr>
              <w:widowControl/>
              <w:autoSpaceDE/>
              <w:autoSpaceDN/>
              <w:jc w:val="both"/>
              <w:rPr>
                <w:sz w:val="24"/>
                <w:szCs w:val="24"/>
                <w:lang w:val="sk-SK" w:eastAsia="sk-SK"/>
              </w:rPr>
            </w:pPr>
            <w:r w:rsidRPr="00D3075C">
              <w:rPr>
                <w:sz w:val="24"/>
                <w:szCs w:val="24"/>
                <w:lang w:val="sk-SK" w:eastAsia="sk-SK"/>
              </w:rPr>
              <w:t>Uchovávajte uzamknuté.</w:t>
            </w:r>
          </w:p>
        </w:tc>
      </w:tr>
      <w:tr w:rsidR="00DC0509" w:rsidRPr="00D802B4" w14:paraId="1649F71A" w14:textId="77777777" w:rsidTr="00580FCE">
        <w:tc>
          <w:tcPr>
            <w:tcW w:w="1863" w:type="dxa"/>
          </w:tcPr>
          <w:p w14:paraId="784DFB13" w14:textId="77777777" w:rsidR="00DC0509" w:rsidRDefault="00DC0509" w:rsidP="00DC0509">
            <w:pPr>
              <w:widowControl/>
              <w:autoSpaceDE/>
              <w:autoSpaceDN/>
              <w:jc w:val="both"/>
              <w:rPr>
                <w:sz w:val="24"/>
                <w:szCs w:val="24"/>
                <w:lang w:val="sk-SK" w:eastAsia="sk-SK"/>
              </w:rPr>
            </w:pPr>
            <w:r>
              <w:rPr>
                <w:sz w:val="24"/>
                <w:szCs w:val="24"/>
                <w:lang w:val="sk-SK" w:eastAsia="sk-SK"/>
              </w:rPr>
              <w:t>P405</w:t>
            </w:r>
          </w:p>
        </w:tc>
        <w:tc>
          <w:tcPr>
            <w:tcW w:w="7669" w:type="dxa"/>
          </w:tcPr>
          <w:p w14:paraId="62A6063B" w14:textId="77777777" w:rsidR="00DC0509" w:rsidRPr="00D3075C" w:rsidRDefault="00DC0509" w:rsidP="00DC0509">
            <w:pPr>
              <w:widowControl/>
              <w:autoSpaceDE/>
              <w:autoSpaceDN/>
              <w:jc w:val="both"/>
              <w:rPr>
                <w:sz w:val="24"/>
                <w:szCs w:val="24"/>
                <w:lang w:val="sk-SK" w:eastAsia="sk-SK"/>
              </w:rPr>
            </w:pPr>
            <w:r w:rsidRPr="00D3075C">
              <w:rPr>
                <w:sz w:val="24"/>
                <w:szCs w:val="24"/>
                <w:lang w:val="sk-SK" w:eastAsia="sk-SK"/>
              </w:rPr>
              <w:t>Zozbierajte uniknutý produkt.</w:t>
            </w:r>
          </w:p>
        </w:tc>
      </w:tr>
      <w:tr w:rsidR="00DC0509" w:rsidRPr="00D802B4" w14:paraId="638AE872" w14:textId="77777777" w:rsidTr="00580FCE">
        <w:tc>
          <w:tcPr>
            <w:tcW w:w="1863" w:type="dxa"/>
          </w:tcPr>
          <w:p w14:paraId="2E9968FA" w14:textId="77777777" w:rsidR="00DC0509" w:rsidRDefault="00DC0509" w:rsidP="00DC0509">
            <w:pPr>
              <w:widowControl/>
              <w:autoSpaceDE/>
              <w:autoSpaceDN/>
              <w:jc w:val="both"/>
              <w:rPr>
                <w:sz w:val="24"/>
                <w:szCs w:val="24"/>
                <w:lang w:val="sk-SK" w:eastAsia="sk-SK"/>
              </w:rPr>
            </w:pPr>
            <w:r>
              <w:rPr>
                <w:sz w:val="24"/>
                <w:szCs w:val="24"/>
                <w:lang w:val="sk-SK" w:eastAsia="sk-SK"/>
              </w:rPr>
              <w:t>P501</w:t>
            </w:r>
          </w:p>
        </w:tc>
        <w:tc>
          <w:tcPr>
            <w:tcW w:w="7669" w:type="dxa"/>
          </w:tcPr>
          <w:p w14:paraId="4E5D1211" w14:textId="51AEC139" w:rsidR="00DC0509" w:rsidRPr="00016423" w:rsidRDefault="00DC0509">
            <w:pPr>
              <w:widowControl/>
              <w:autoSpaceDE/>
              <w:autoSpaceDN/>
              <w:jc w:val="both"/>
              <w:rPr>
                <w:sz w:val="24"/>
                <w:szCs w:val="24"/>
                <w:highlight w:val="yellow"/>
                <w:lang w:val="sk-SK" w:eastAsia="sk-SK"/>
              </w:rPr>
            </w:pPr>
            <w:r w:rsidRPr="00DC0509">
              <w:rPr>
                <w:sz w:val="24"/>
                <w:szCs w:val="24"/>
                <w:lang w:val="sk-SK" w:eastAsia="sk-SK"/>
              </w:rPr>
              <w:t>Zneškodnite obsah/nádobu na skládku nebezpečného odpadu alebo odovzdajte na likvidáciu subjektu, ktorý má oprávnenie na zber, recykláciu a</w:t>
            </w:r>
            <w:r>
              <w:rPr>
                <w:sz w:val="24"/>
                <w:szCs w:val="24"/>
                <w:lang w:val="sk-SK" w:eastAsia="sk-SK"/>
              </w:rPr>
              <w:t> </w:t>
            </w:r>
            <w:r w:rsidRPr="00DC0509">
              <w:rPr>
                <w:sz w:val="24"/>
                <w:szCs w:val="24"/>
                <w:lang w:val="sk-SK" w:eastAsia="sk-SK"/>
              </w:rPr>
              <w:t>zneškodňovanie prázdnych obalov v súlade s platným zákonom o odpadoch.</w:t>
            </w:r>
          </w:p>
        </w:tc>
      </w:tr>
      <w:tr w:rsidR="00DC0509" w:rsidRPr="00D802B4" w14:paraId="09976734" w14:textId="77777777" w:rsidTr="00580FCE">
        <w:tc>
          <w:tcPr>
            <w:tcW w:w="1863" w:type="dxa"/>
          </w:tcPr>
          <w:p w14:paraId="6304482F" w14:textId="77777777" w:rsidR="00DC0509" w:rsidRPr="00D802B4" w:rsidRDefault="00DC0509" w:rsidP="00DC0509">
            <w:pPr>
              <w:widowControl/>
              <w:autoSpaceDE/>
              <w:autoSpaceDN/>
              <w:jc w:val="both"/>
              <w:rPr>
                <w:b/>
                <w:color w:val="BFBFBF" w:themeColor="background1" w:themeShade="BF"/>
                <w:sz w:val="24"/>
                <w:szCs w:val="24"/>
                <w:lang w:val="sk-SK" w:eastAsia="sk-SK"/>
              </w:rPr>
            </w:pPr>
            <w:r w:rsidRPr="00BA6903">
              <w:rPr>
                <w:b/>
                <w:sz w:val="24"/>
                <w:szCs w:val="24"/>
                <w:lang w:val="sk-SK" w:eastAsia="sk-SK"/>
              </w:rPr>
              <w:t>EUH</w:t>
            </w:r>
            <w:r w:rsidRPr="00580FCE">
              <w:rPr>
                <w:b/>
                <w:sz w:val="24"/>
                <w:szCs w:val="24"/>
                <w:lang w:val="sk-SK" w:eastAsia="sk-SK"/>
              </w:rPr>
              <w:t>208</w:t>
            </w:r>
          </w:p>
        </w:tc>
        <w:tc>
          <w:tcPr>
            <w:tcW w:w="7669" w:type="dxa"/>
          </w:tcPr>
          <w:p w14:paraId="36522D0F" w14:textId="77777777" w:rsidR="00DC0509" w:rsidRPr="00580FCE" w:rsidRDefault="00DC0509" w:rsidP="00DC0509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val="sk-SK" w:eastAsia="sk-SK"/>
              </w:rPr>
            </w:pPr>
            <w:r w:rsidRPr="004A3A67">
              <w:rPr>
                <w:b/>
                <w:sz w:val="24"/>
                <w:szCs w:val="24"/>
                <w:lang w:val="sk-SK" w:eastAsia="sk-SK"/>
              </w:rPr>
              <w:t>Obsahuje</w:t>
            </w:r>
            <w:r>
              <w:rPr>
                <w:b/>
                <w:sz w:val="24"/>
                <w:szCs w:val="24"/>
                <w:lang w:val="sk-SK" w:eastAsia="sk-SK"/>
              </w:rPr>
              <w:t xml:space="preserve"> 1,2</w:t>
            </w:r>
            <w:r w:rsidRPr="004A3A67">
              <w:rPr>
                <w:b/>
                <w:sz w:val="24"/>
                <w:szCs w:val="24"/>
                <w:lang w:val="sk-SK" w:eastAsia="sk-SK"/>
              </w:rPr>
              <w:t>-benzisothiazol-3(2H)-one. Môže vyvolať alergickú reakciu.</w:t>
            </w:r>
          </w:p>
        </w:tc>
      </w:tr>
      <w:tr w:rsidR="00DC0509" w:rsidRPr="00D802B4" w14:paraId="1A4BE90A" w14:textId="77777777" w:rsidTr="00580FCE">
        <w:tc>
          <w:tcPr>
            <w:tcW w:w="1863" w:type="dxa"/>
          </w:tcPr>
          <w:p w14:paraId="105EE5B3" w14:textId="77777777" w:rsidR="00DC0509" w:rsidRPr="00D802B4" w:rsidRDefault="00DC0509" w:rsidP="00DC0509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val="sk-SK" w:eastAsia="sk-SK"/>
              </w:rPr>
            </w:pPr>
            <w:r w:rsidRPr="00D802B4">
              <w:rPr>
                <w:b/>
                <w:sz w:val="24"/>
                <w:szCs w:val="24"/>
                <w:lang w:val="sk-SK" w:eastAsia="sk-SK"/>
              </w:rPr>
              <w:t xml:space="preserve">EUH401 </w:t>
            </w:r>
          </w:p>
        </w:tc>
        <w:tc>
          <w:tcPr>
            <w:tcW w:w="7669" w:type="dxa"/>
          </w:tcPr>
          <w:p w14:paraId="239EB329" w14:textId="77777777" w:rsidR="00DC0509" w:rsidRPr="00580FCE" w:rsidRDefault="00DC0509" w:rsidP="00DC0509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val="sk-SK" w:eastAsia="sk-SK"/>
              </w:rPr>
            </w:pPr>
            <w:r w:rsidRPr="00BA6903">
              <w:rPr>
                <w:b/>
                <w:sz w:val="24"/>
                <w:szCs w:val="24"/>
                <w:lang w:val="sk-SK" w:eastAsia="sk-SK"/>
              </w:rPr>
              <w:t>Dodržiavajte návod na používanie, aby ste zabránili vzniku rizík pre zdravie ľudí a životné prostredie.</w:t>
            </w:r>
          </w:p>
        </w:tc>
      </w:tr>
      <w:tr w:rsidR="00DC0509" w:rsidRPr="00D802B4" w14:paraId="58EC3AC3" w14:textId="77777777" w:rsidTr="00580FCE">
        <w:tc>
          <w:tcPr>
            <w:tcW w:w="1863" w:type="dxa"/>
          </w:tcPr>
          <w:p w14:paraId="6D37E080" w14:textId="77777777" w:rsidR="00DC0509" w:rsidRPr="00D802B4" w:rsidRDefault="00DC0509" w:rsidP="00DC0509">
            <w:pPr>
              <w:widowControl/>
              <w:autoSpaceDE/>
              <w:autoSpaceDN/>
              <w:jc w:val="both"/>
              <w:rPr>
                <w:sz w:val="24"/>
                <w:szCs w:val="24"/>
                <w:lang w:val="sk-SK" w:eastAsia="sk-SK"/>
              </w:rPr>
            </w:pPr>
          </w:p>
        </w:tc>
        <w:tc>
          <w:tcPr>
            <w:tcW w:w="7669" w:type="dxa"/>
          </w:tcPr>
          <w:p w14:paraId="13AC6D5D" w14:textId="77777777" w:rsidR="00DC0509" w:rsidRPr="00D802B4" w:rsidRDefault="00DC0509" w:rsidP="00DC0509">
            <w:pPr>
              <w:widowControl/>
              <w:autoSpaceDE/>
              <w:autoSpaceDN/>
              <w:jc w:val="both"/>
              <w:rPr>
                <w:color w:val="A6A6A6" w:themeColor="background1" w:themeShade="A6"/>
                <w:sz w:val="24"/>
                <w:szCs w:val="24"/>
                <w:lang w:val="sk-SK" w:eastAsia="sk-SK"/>
              </w:rPr>
            </w:pPr>
          </w:p>
        </w:tc>
      </w:tr>
    </w:tbl>
    <w:p w14:paraId="79972A98" w14:textId="77777777" w:rsidR="000444D4" w:rsidRPr="00580FCE" w:rsidRDefault="000444D4" w:rsidP="00BA6903">
      <w:pPr>
        <w:adjustRightInd w:val="0"/>
        <w:ind w:left="851" w:hanging="851"/>
        <w:jc w:val="both"/>
        <w:rPr>
          <w:b/>
          <w:sz w:val="24"/>
          <w:szCs w:val="24"/>
          <w:lang w:val="sk-SK"/>
        </w:rPr>
      </w:pPr>
      <w:r w:rsidRPr="00BA6903">
        <w:rPr>
          <w:b/>
          <w:sz w:val="24"/>
          <w:szCs w:val="24"/>
          <w:lang w:val="sk-SK"/>
        </w:rPr>
        <w:t>SP1</w:t>
      </w:r>
      <w:r w:rsidRPr="00BA6903">
        <w:rPr>
          <w:b/>
          <w:sz w:val="24"/>
          <w:szCs w:val="24"/>
          <w:lang w:val="sk-SK"/>
        </w:rPr>
        <w:tab/>
      </w:r>
      <w:r w:rsidRPr="000444D4">
        <w:rPr>
          <w:b/>
          <w:sz w:val="24"/>
          <w:szCs w:val="24"/>
          <w:lang w:val="sk-SK"/>
        </w:rPr>
        <w:t>Neznečisťujte vodu prípravkom alebo jeho obalom (Nečistite aplikačné zariadenie v blízkosti povrchových vôd/Zabráňte kontaminácii prostredníctvom odtokových kanálov z poľnohospodárskych dvorov a vozoviek).</w:t>
      </w:r>
    </w:p>
    <w:p w14:paraId="374A0EAB" w14:textId="77777777" w:rsidR="000444D4" w:rsidRPr="00580FCE" w:rsidRDefault="000444D4" w:rsidP="000444D4">
      <w:pPr>
        <w:tabs>
          <w:tab w:val="left" w:pos="1224"/>
        </w:tabs>
        <w:adjustRightInd w:val="0"/>
        <w:ind w:left="851" w:hanging="851"/>
        <w:jc w:val="both"/>
        <w:rPr>
          <w:b/>
          <w:sz w:val="24"/>
          <w:szCs w:val="28"/>
          <w:lang w:val="sk-SK"/>
        </w:rPr>
      </w:pPr>
      <w:r w:rsidRPr="00580FCE">
        <w:rPr>
          <w:b/>
          <w:sz w:val="24"/>
          <w:szCs w:val="28"/>
          <w:lang w:val="sk-SK"/>
        </w:rPr>
        <w:t>SPe3</w:t>
      </w:r>
      <w:r w:rsidRPr="00580FCE">
        <w:rPr>
          <w:b/>
          <w:sz w:val="24"/>
          <w:szCs w:val="28"/>
          <w:lang w:val="sk-SK"/>
        </w:rPr>
        <w:tab/>
        <w:t xml:space="preserve">Z dôvodu ochrany vodných organizmov udržiavajte medzi ošetrovanou plochou </w:t>
      </w:r>
      <w:r>
        <w:rPr>
          <w:b/>
          <w:sz w:val="24"/>
          <w:szCs w:val="28"/>
          <w:lang w:val="sk-SK"/>
        </w:rPr>
        <w:br/>
      </w:r>
      <w:r w:rsidRPr="00580FCE">
        <w:rPr>
          <w:b/>
          <w:sz w:val="24"/>
          <w:szCs w:val="28"/>
          <w:lang w:val="sk-SK"/>
        </w:rPr>
        <w:t>a povrchovými vodnými plochami ochranný pás zeme v šírke 10 m.</w:t>
      </w:r>
    </w:p>
    <w:p w14:paraId="2F217CEE" w14:textId="77777777" w:rsidR="000444D4" w:rsidRPr="00580FCE" w:rsidRDefault="000444D4" w:rsidP="000444D4">
      <w:pPr>
        <w:tabs>
          <w:tab w:val="left" w:pos="1224"/>
        </w:tabs>
        <w:adjustRightInd w:val="0"/>
        <w:ind w:left="851" w:hanging="851"/>
        <w:jc w:val="both"/>
        <w:rPr>
          <w:b/>
          <w:sz w:val="24"/>
          <w:szCs w:val="28"/>
          <w:lang w:val="sk-SK"/>
        </w:rPr>
      </w:pPr>
      <w:r w:rsidRPr="00580FCE">
        <w:rPr>
          <w:b/>
          <w:sz w:val="24"/>
          <w:szCs w:val="28"/>
          <w:lang w:val="sk-SK"/>
        </w:rPr>
        <w:t>SPe3</w:t>
      </w:r>
      <w:r w:rsidRPr="00580FCE">
        <w:rPr>
          <w:b/>
          <w:sz w:val="24"/>
          <w:szCs w:val="28"/>
          <w:lang w:val="sk-SK"/>
        </w:rPr>
        <w:tab/>
        <w:t xml:space="preserve">Z dôvodu ochrany necielených rastlín udržiavajte medzi ošetrovanou plochou </w:t>
      </w:r>
      <w:r>
        <w:rPr>
          <w:b/>
          <w:sz w:val="24"/>
          <w:szCs w:val="28"/>
          <w:lang w:val="sk-SK"/>
        </w:rPr>
        <w:br/>
      </w:r>
      <w:r w:rsidRPr="00580FCE">
        <w:rPr>
          <w:b/>
          <w:sz w:val="24"/>
          <w:szCs w:val="28"/>
          <w:lang w:val="sk-SK"/>
        </w:rPr>
        <w:t>a neobhospodarovanou zónou ochranný pás zeme v šírke 5 m.</w:t>
      </w:r>
    </w:p>
    <w:p w14:paraId="32C282E4" w14:textId="77777777" w:rsidR="002C7D3C" w:rsidRPr="00DA1ACC" w:rsidRDefault="002C7D3C" w:rsidP="00580FCE">
      <w:pPr>
        <w:adjustRightInd w:val="0"/>
        <w:jc w:val="both"/>
        <w:rPr>
          <w:color w:val="000000"/>
          <w:sz w:val="24"/>
          <w:szCs w:val="24"/>
          <w:lang w:val="sk-SK"/>
        </w:rPr>
      </w:pPr>
    </w:p>
    <w:p w14:paraId="6B2422CB" w14:textId="77777777" w:rsidR="009F7CFA" w:rsidRPr="00DA1ACC" w:rsidRDefault="009F7CFA" w:rsidP="009F7CFA">
      <w:pPr>
        <w:widowControl/>
        <w:tabs>
          <w:tab w:val="left" w:pos="840"/>
        </w:tabs>
        <w:autoSpaceDE/>
        <w:autoSpaceDN/>
        <w:ind w:left="851" w:hanging="851"/>
        <w:jc w:val="both"/>
        <w:rPr>
          <w:b/>
          <w:sz w:val="24"/>
          <w:szCs w:val="24"/>
          <w:lang w:val="sk-SK" w:eastAsia="en-US"/>
        </w:rPr>
      </w:pPr>
      <w:r w:rsidRPr="00DA1ACC">
        <w:rPr>
          <w:b/>
          <w:sz w:val="24"/>
          <w:szCs w:val="24"/>
          <w:lang w:val="sk-SK" w:eastAsia="en-US"/>
        </w:rPr>
        <w:t>Z</w:t>
      </w:r>
      <w:r w:rsidR="000444D4">
        <w:rPr>
          <w:b/>
          <w:sz w:val="24"/>
          <w:szCs w:val="24"/>
          <w:lang w:val="sk-SK" w:eastAsia="en-US"/>
        </w:rPr>
        <w:t>4</w:t>
      </w:r>
      <w:r w:rsidR="000444D4">
        <w:rPr>
          <w:b/>
          <w:sz w:val="24"/>
          <w:szCs w:val="24"/>
          <w:lang w:val="sk-SK" w:eastAsia="en-US"/>
        </w:rPr>
        <w:tab/>
      </w:r>
      <w:r w:rsidR="00536FE1" w:rsidRPr="00536FE1">
        <w:rPr>
          <w:b/>
          <w:sz w:val="24"/>
          <w:szCs w:val="24"/>
          <w:lang w:val="sk-SK" w:eastAsia="en-US"/>
        </w:rPr>
        <w:t>Riziko vyplývajúce z použitia prípravku pri dodržaní predpísanej dávky alebo koncentrácie je pre domáce, hospodárske a voľne žijúce zvieratá relatívne prijateľné.</w:t>
      </w:r>
    </w:p>
    <w:p w14:paraId="6457A7E6" w14:textId="77777777" w:rsidR="009F7CFA" w:rsidRPr="00DA1ACC" w:rsidRDefault="009F7CFA" w:rsidP="009F7CFA">
      <w:pPr>
        <w:widowControl/>
        <w:tabs>
          <w:tab w:val="left" w:pos="840"/>
        </w:tabs>
        <w:autoSpaceDE/>
        <w:autoSpaceDN/>
        <w:ind w:left="851" w:hanging="851"/>
        <w:jc w:val="both"/>
        <w:rPr>
          <w:b/>
          <w:sz w:val="24"/>
          <w:szCs w:val="24"/>
          <w:lang w:val="sk-SK" w:eastAsia="en-US"/>
        </w:rPr>
      </w:pPr>
      <w:r w:rsidRPr="00DA1ACC">
        <w:rPr>
          <w:b/>
          <w:sz w:val="24"/>
          <w:szCs w:val="24"/>
          <w:lang w:val="sk-SK" w:eastAsia="en-US"/>
        </w:rPr>
        <w:t>Vt</w:t>
      </w:r>
      <w:r w:rsidR="000444D4">
        <w:rPr>
          <w:b/>
          <w:sz w:val="24"/>
          <w:szCs w:val="24"/>
          <w:lang w:val="sk-SK" w:eastAsia="en-US"/>
        </w:rPr>
        <w:t>5</w:t>
      </w:r>
      <w:r w:rsidR="00536FE1">
        <w:rPr>
          <w:b/>
          <w:sz w:val="24"/>
          <w:szCs w:val="24"/>
          <w:lang w:val="sk-SK" w:eastAsia="en-US"/>
        </w:rPr>
        <w:tab/>
      </w:r>
      <w:r w:rsidR="00536FE1" w:rsidRPr="00536FE1">
        <w:rPr>
          <w:b/>
          <w:sz w:val="24"/>
          <w:szCs w:val="24"/>
          <w:lang w:val="sk-SK" w:eastAsia="en-US"/>
        </w:rPr>
        <w:t>Riziko vyplývajúce z použitia prípravku pri dodržaní predpísanej dávky alebo koncentrácie je pre vtáky prijateľné.</w:t>
      </w:r>
    </w:p>
    <w:p w14:paraId="11D120F6" w14:textId="77777777" w:rsidR="009F7CFA" w:rsidRPr="00DA1ACC" w:rsidRDefault="009F7CFA" w:rsidP="009F7CFA">
      <w:pPr>
        <w:widowControl/>
        <w:tabs>
          <w:tab w:val="left" w:pos="840"/>
        </w:tabs>
        <w:autoSpaceDE/>
        <w:autoSpaceDN/>
        <w:ind w:left="851" w:hanging="851"/>
        <w:jc w:val="both"/>
        <w:rPr>
          <w:b/>
          <w:sz w:val="24"/>
          <w:szCs w:val="24"/>
          <w:lang w:val="sk-SK" w:eastAsia="en-US"/>
        </w:rPr>
      </w:pPr>
      <w:r w:rsidRPr="00DA1ACC">
        <w:rPr>
          <w:b/>
          <w:sz w:val="24"/>
          <w:szCs w:val="24"/>
          <w:lang w:val="sk-SK" w:eastAsia="en-US"/>
        </w:rPr>
        <w:t>Vo</w:t>
      </w:r>
      <w:r w:rsidR="000444D4">
        <w:rPr>
          <w:b/>
          <w:sz w:val="24"/>
          <w:szCs w:val="24"/>
          <w:lang w:val="sk-SK" w:eastAsia="en-US"/>
        </w:rPr>
        <w:t>2</w:t>
      </w:r>
      <w:r w:rsidR="00536FE1">
        <w:rPr>
          <w:b/>
          <w:sz w:val="24"/>
          <w:szCs w:val="24"/>
          <w:lang w:val="sk-SK" w:eastAsia="en-US"/>
        </w:rPr>
        <w:tab/>
      </w:r>
      <w:r w:rsidR="00536FE1" w:rsidRPr="00536FE1">
        <w:rPr>
          <w:b/>
          <w:sz w:val="24"/>
          <w:szCs w:val="24"/>
          <w:lang w:val="sk-SK" w:eastAsia="en-US"/>
        </w:rPr>
        <w:t>Pre ryby a ostatné vodné organizmy jedovatý.</w:t>
      </w:r>
    </w:p>
    <w:p w14:paraId="1EEA4141" w14:textId="77777777" w:rsidR="009F7CFA" w:rsidRPr="00DA1ACC" w:rsidRDefault="009F7CFA" w:rsidP="009F7CFA">
      <w:pPr>
        <w:widowControl/>
        <w:tabs>
          <w:tab w:val="left" w:pos="840"/>
        </w:tabs>
        <w:autoSpaceDE/>
        <w:autoSpaceDN/>
        <w:ind w:left="851" w:hanging="851"/>
        <w:jc w:val="both"/>
        <w:rPr>
          <w:b/>
          <w:sz w:val="24"/>
          <w:szCs w:val="24"/>
          <w:lang w:val="sk-SK" w:eastAsia="en-US"/>
        </w:rPr>
      </w:pPr>
      <w:r w:rsidRPr="00DA1ACC">
        <w:rPr>
          <w:b/>
          <w:sz w:val="24"/>
          <w:szCs w:val="24"/>
          <w:lang w:val="sk-SK" w:eastAsia="en-US"/>
        </w:rPr>
        <w:t>V</w:t>
      </w:r>
      <w:r w:rsidR="000444D4">
        <w:rPr>
          <w:b/>
          <w:sz w:val="24"/>
          <w:szCs w:val="24"/>
          <w:lang w:val="sk-SK" w:eastAsia="en-US"/>
        </w:rPr>
        <w:t>3</w:t>
      </w:r>
      <w:r w:rsidR="00536FE1">
        <w:rPr>
          <w:b/>
          <w:sz w:val="24"/>
          <w:szCs w:val="24"/>
          <w:lang w:val="sk-SK" w:eastAsia="en-US"/>
        </w:rPr>
        <w:tab/>
      </w:r>
      <w:r w:rsidR="00536FE1" w:rsidRPr="00536FE1">
        <w:rPr>
          <w:b/>
          <w:sz w:val="24"/>
          <w:szCs w:val="24"/>
          <w:lang w:val="sk-SK" w:eastAsia="en-US"/>
        </w:rPr>
        <w:t>Riziko prípravku je prijateľné pre dážďovky a iné pôdne makroorganizmy.</w:t>
      </w:r>
    </w:p>
    <w:p w14:paraId="1BD623D2" w14:textId="77777777" w:rsidR="00C45EA6" w:rsidRPr="00DA1ACC" w:rsidRDefault="009F7CFA" w:rsidP="00BA6903">
      <w:pPr>
        <w:widowControl/>
        <w:tabs>
          <w:tab w:val="left" w:pos="840"/>
        </w:tabs>
        <w:autoSpaceDE/>
        <w:autoSpaceDN/>
        <w:ind w:left="851" w:hanging="851"/>
        <w:jc w:val="both"/>
        <w:rPr>
          <w:bCs/>
          <w:color w:val="A6A6A6" w:themeColor="background1" w:themeShade="A6"/>
          <w:sz w:val="24"/>
          <w:szCs w:val="24"/>
          <w:lang w:val="sk-SK"/>
        </w:rPr>
      </w:pPr>
      <w:r w:rsidRPr="00DA1ACC">
        <w:rPr>
          <w:b/>
          <w:sz w:val="24"/>
          <w:szCs w:val="24"/>
          <w:lang w:val="sk-SK" w:eastAsia="en-US"/>
        </w:rPr>
        <w:t>Vč</w:t>
      </w:r>
      <w:r w:rsidR="000444D4">
        <w:rPr>
          <w:b/>
          <w:sz w:val="24"/>
          <w:szCs w:val="24"/>
          <w:lang w:val="sk-SK" w:eastAsia="en-US"/>
        </w:rPr>
        <w:t>3</w:t>
      </w:r>
      <w:r w:rsidRPr="00DA1ACC">
        <w:rPr>
          <w:b/>
          <w:sz w:val="24"/>
          <w:szCs w:val="24"/>
          <w:lang w:val="sk-SK" w:eastAsia="en-US"/>
        </w:rPr>
        <w:tab/>
      </w:r>
      <w:r w:rsidR="000E5C8B" w:rsidRPr="00DA1ACC">
        <w:rPr>
          <w:b/>
          <w:sz w:val="24"/>
          <w:szCs w:val="24"/>
          <w:lang w:val="sk-SK" w:eastAsia="en-US"/>
        </w:rPr>
        <w:tab/>
      </w:r>
      <w:r w:rsidR="00536FE1" w:rsidRPr="00536FE1">
        <w:rPr>
          <w:b/>
          <w:sz w:val="24"/>
          <w:szCs w:val="24"/>
          <w:lang w:val="sk-SK" w:eastAsia="en-US"/>
        </w:rPr>
        <w:t>Prípravok pre včely s prijateľným rizikom pri dodržaní predpísanej dávky alebo koncentrácie.</w:t>
      </w:r>
      <w:r w:rsidR="00536FE1">
        <w:rPr>
          <w:b/>
          <w:sz w:val="24"/>
          <w:szCs w:val="24"/>
          <w:lang w:val="sk-SK" w:eastAsia="en-US"/>
        </w:rPr>
        <w:t xml:space="preserve"> </w:t>
      </w:r>
      <w:r w:rsidR="00536FE1" w:rsidRPr="00536FE1">
        <w:rPr>
          <w:b/>
          <w:sz w:val="24"/>
          <w:szCs w:val="24"/>
          <w:lang w:val="sk-SK" w:eastAsia="en-US"/>
        </w:rPr>
        <w:t xml:space="preserve">Prípravok je pre populácie </w:t>
      </w:r>
      <w:r w:rsidR="00507B57">
        <w:rPr>
          <w:b/>
          <w:sz w:val="24"/>
          <w:szCs w:val="24"/>
          <w:lang w:val="sk-SK" w:eastAsia="en-US"/>
        </w:rPr>
        <w:t xml:space="preserve">užitočných článkonožcov </w:t>
      </w:r>
      <w:r w:rsidR="00536FE1" w:rsidRPr="00536FE1">
        <w:rPr>
          <w:b/>
          <w:sz w:val="24"/>
          <w:szCs w:val="24"/>
          <w:lang w:val="sk-SK" w:eastAsia="en-US"/>
        </w:rPr>
        <w:t>s prijateľným rizikom.</w:t>
      </w:r>
    </w:p>
    <w:p w14:paraId="0128F487" w14:textId="77777777" w:rsidR="007410AF" w:rsidRDefault="007410AF" w:rsidP="007410AF">
      <w:pPr>
        <w:overflowPunct w:val="0"/>
        <w:adjustRightInd w:val="0"/>
        <w:jc w:val="both"/>
        <w:textAlignment w:val="baseline"/>
        <w:rPr>
          <w:b/>
          <w:sz w:val="24"/>
          <w:szCs w:val="24"/>
        </w:rPr>
      </w:pPr>
    </w:p>
    <w:p w14:paraId="1B398C3A" w14:textId="77777777" w:rsidR="007410AF" w:rsidRPr="00016423" w:rsidRDefault="007410AF" w:rsidP="007410AF">
      <w:pPr>
        <w:overflowPunct w:val="0"/>
        <w:adjustRightInd w:val="0"/>
        <w:jc w:val="both"/>
        <w:textAlignment w:val="baseline"/>
        <w:rPr>
          <w:b/>
          <w:sz w:val="24"/>
          <w:szCs w:val="24"/>
          <w:lang w:val="sk-SK"/>
        </w:rPr>
      </w:pPr>
      <w:r w:rsidRPr="00016423">
        <w:rPr>
          <w:b/>
          <w:sz w:val="24"/>
          <w:szCs w:val="24"/>
          <w:lang w:val="sk-SK"/>
        </w:rPr>
        <w:t>Zákaz používania prípravku v 1. a 2. ochrannom pásme zdrojov pitných vôd!</w:t>
      </w:r>
    </w:p>
    <w:p w14:paraId="09C554DB" w14:textId="5F8EE7E3" w:rsidR="007410AF" w:rsidRPr="00016423" w:rsidRDefault="007410AF" w:rsidP="007410AF">
      <w:pPr>
        <w:ind w:left="1134" w:hanging="1134"/>
        <w:jc w:val="both"/>
        <w:rPr>
          <w:b/>
          <w:sz w:val="24"/>
          <w:szCs w:val="24"/>
          <w:lang w:val="sk-SK"/>
        </w:rPr>
      </w:pPr>
      <w:r w:rsidRPr="00016423">
        <w:rPr>
          <w:b/>
          <w:sz w:val="24"/>
          <w:szCs w:val="24"/>
          <w:lang w:val="sk-SK"/>
        </w:rPr>
        <w:t>PHO</w:t>
      </w:r>
      <w:r w:rsidRPr="00016423">
        <w:rPr>
          <w:b/>
          <w:sz w:val="24"/>
          <w:szCs w:val="24"/>
          <w:vertAlign w:val="superscript"/>
          <w:lang w:val="sk-SK"/>
        </w:rPr>
        <w:t>1</w:t>
      </w:r>
      <w:r w:rsidRPr="00016423">
        <w:rPr>
          <w:b/>
          <w:sz w:val="24"/>
          <w:szCs w:val="24"/>
          <w:lang w:val="sk-SK"/>
        </w:rPr>
        <w:tab/>
        <w:t>Prípravky sú vylúčené z použitia vo vnútornej časti 2. ochranného pásma zdrojov podzemných i povrchových vôd (pokiaľ nie je v konkrétnych prípadoch 2</w:t>
      </w:r>
      <w:r w:rsidR="00E1004B" w:rsidRPr="00016423">
        <w:rPr>
          <w:b/>
          <w:sz w:val="24"/>
          <w:szCs w:val="24"/>
          <w:lang w:val="sk-SK"/>
        </w:rPr>
        <w:t>.</w:t>
      </w:r>
      <w:r w:rsidR="00E1004B">
        <w:rPr>
          <w:b/>
          <w:sz w:val="24"/>
          <w:szCs w:val="24"/>
          <w:lang w:val="sk-SK"/>
        </w:rPr>
        <w:t> </w:t>
      </w:r>
      <w:r w:rsidRPr="00016423">
        <w:rPr>
          <w:b/>
          <w:sz w:val="24"/>
          <w:szCs w:val="24"/>
          <w:lang w:val="sk-SK"/>
        </w:rPr>
        <w:t>ochranné pásmo rozdelené na vnútornú a vonkajšiu časť, platí zákaz pre celé 2. pásmo).</w:t>
      </w:r>
    </w:p>
    <w:p w14:paraId="4512EB50" w14:textId="77777777" w:rsidR="007410AF" w:rsidRPr="00016423" w:rsidRDefault="007410AF" w:rsidP="00016423">
      <w:pPr>
        <w:jc w:val="both"/>
        <w:rPr>
          <w:b/>
          <w:sz w:val="24"/>
          <w:szCs w:val="24"/>
          <w:lang w:val="sk-SK"/>
        </w:rPr>
      </w:pPr>
      <w:r w:rsidRPr="00016423">
        <w:rPr>
          <w:b/>
          <w:sz w:val="24"/>
          <w:szCs w:val="24"/>
          <w:lang w:val="sk-SK"/>
        </w:rPr>
        <w:t>Neaplikujte v blízkosti hladín tečúcich a stojatých vôd! Dodržujte neošetrovanú ochrannú</w:t>
      </w:r>
    </w:p>
    <w:p w14:paraId="01DA438B" w14:textId="77777777" w:rsidR="007410AF" w:rsidRPr="00016423" w:rsidRDefault="007410AF" w:rsidP="007410AF">
      <w:pPr>
        <w:ind w:left="1134" w:hanging="1134"/>
        <w:jc w:val="both"/>
        <w:rPr>
          <w:b/>
          <w:sz w:val="24"/>
          <w:szCs w:val="24"/>
          <w:lang w:val="sk-SK"/>
        </w:rPr>
      </w:pPr>
      <w:r w:rsidRPr="00016423">
        <w:rPr>
          <w:b/>
          <w:sz w:val="24"/>
          <w:szCs w:val="24"/>
          <w:lang w:val="sk-SK"/>
        </w:rPr>
        <w:t>zónu!</w:t>
      </w:r>
    </w:p>
    <w:p w14:paraId="2D5DD90E" w14:textId="77777777" w:rsidR="00F73077" w:rsidRPr="00DC0509" w:rsidRDefault="007410AF" w:rsidP="00F73077">
      <w:pPr>
        <w:widowControl/>
        <w:autoSpaceDE/>
        <w:autoSpaceDN/>
        <w:jc w:val="both"/>
        <w:rPr>
          <w:b/>
          <w:noProof/>
          <w:color w:val="A6A6A6" w:themeColor="background1" w:themeShade="A6"/>
          <w:sz w:val="24"/>
          <w:szCs w:val="24"/>
          <w:lang w:val="sk-SK" w:eastAsia="en-US"/>
        </w:rPr>
      </w:pPr>
      <w:r w:rsidRPr="00016423">
        <w:rPr>
          <w:b/>
          <w:sz w:val="24"/>
          <w:szCs w:val="24"/>
          <w:lang w:val="sk-SK"/>
        </w:rPr>
        <w:t>Zabráňte kontaminácii vôd samovoľným splavením prípravku z ošetrených plôch!</w:t>
      </w:r>
    </w:p>
    <w:p w14:paraId="045CB25A" w14:textId="77777777" w:rsidR="00F73077" w:rsidRPr="00DC0509" w:rsidRDefault="00F73077" w:rsidP="00F73077">
      <w:pPr>
        <w:widowControl/>
        <w:autoSpaceDE/>
        <w:autoSpaceDN/>
        <w:jc w:val="both"/>
        <w:rPr>
          <w:b/>
          <w:noProof/>
          <w:sz w:val="24"/>
          <w:szCs w:val="24"/>
          <w:lang w:val="sk-SK" w:eastAsia="en-US"/>
        </w:rPr>
      </w:pPr>
      <w:r w:rsidRPr="00DC0509">
        <w:rPr>
          <w:b/>
          <w:noProof/>
          <w:sz w:val="24"/>
          <w:szCs w:val="24"/>
          <w:lang w:val="sk-SK" w:eastAsia="en-US"/>
        </w:rPr>
        <w:t>Dbajte o to, aby sa prípravok v žiadnom prípade nedostal do tečúcich a stojatých vôd vo voľnej prírode!</w:t>
      </w:r>
    </w:p>
    <w:p w14:paraId="7332DD04" w14:textId="77777777" w:rsidR="00F73077" w:rsidRPr="00580FCE" w:rsidRDefault="00F73077" w:rsidP="00F73077">
      <w:pPr>
        <w:widowControl/>
        <w:autoSpaceDE/>
        <w:autoSpaceDN/>
        <w:jc w:val="both"/>
        <w:rPr>
          <w:b/>
          <w:noProof/>
          <w:sz w:val="24"/>
          <w:szCs w:val="24"/>
          <w:lang w:val="sk-SK" w:eastAsia="en-US"/>
        </w:rPr>
      </w:pPr>
      <w:r w:rsidRPr="00DC0509">
        <w:rPr>
          <w:b/>
          <w:noProof/>
          <w:sz w:val="24"/>
          <w:szCs w:val="24"/>
          <w:lang w:val="sk-SK" w:eastAsia="en-US"/>
        </w:rPr>
        <w:t>Uložte mimo dosahu</w:t>
      </w:r>
      <w:r w:rsidRPr="00580FCE">
        <w:rPr>
          <w:b/>
          <w:noProof/>
          <w:sz w:val="24"/>
          <w:szCs w:val="24"/>
          <w:lang w:val="sk-SK" w:eastAsia="en-US"/>
        </w:rPr>
        <w:t xml:space="preserve"> zvierat!</w:t>
      </w:r>
    </w:p>
    <w:p w14:paraId="0155D6BF" w14:textId="77777777" w:rsidR="001E0EDA" w:rsidRPr="00DA1ACC" w:rsidRDefault="00F73077" w:rsidP="00C45EA6">
      <w:pPr>
        <w:jc w:val="both"/>
        <w:rPr>
          <w:b/>
          <w:bCs/>
          <w:sz w:val="24"/>
          <w:szCs w:val="24"/>
          <w:lang w:val="sk-SK"/>
        </w:rPr>
      </w:pPr>
      <w:r w:rsidRPr="00D802B4">
        <w:rPr>
          <w:bCs/>
          <w:caps/>
          <w:sz w:val="24"/>
          <w:szCs w:val="24"/>
          <w:lang w:val="sk-SK"/>
        </w:rPr>
        <w:t>PRÍPRAVOK V TOMTO VEĽKOSPOTREBITEĽSKOM BALENÍ NESMIE BYŤ PONÚKANÝ ALEBO PREDÁVANÝ ŠIROKEJ VEREJNOSTI!</w:t>
      </w: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3578"/>
        <w:gridCol w:w="5810"/>
      </w:tblGrid>
      <w:tr w:rsidR="00C45EA6" w:rsidRPr="00DA1ACC" w14:paraId="3035C62B" w14:textId="77777777" w:rsidTr="009F7CFA">
        <w:tc>
          <w:tcPr>
            <w:tcW w:w="9388" w:type="dxa"/>
            <w:gridSpan w:val="2"/>
            <w:shd w:val="clear" w:color="auto" w:fill="auto"/>
          </w:tcPr>
          <w:p w14:paraId="551C0D44" w14:textId="77777777" w:rsidR="00C45EA6" w:rsidRPr="00DA1ACC" w:rsidRDefault="00C45EA6" w:rsidP="00C45EA6">
            <w:pPr>
              <w:tabs>
                <w:tab w:val="left" w:pos="3969"/>
              </w:tabs>
              <w:rPr>
                <w:b/>
                <w:bCs/>
                <w:sz w:val="24"/>
                <w:szCs w:val="24"/>
                <w:lang w:val="sk-SK"/>
              </w:rPr>
            </w:pPr>
          </w:p>
        </w:tc>
      </w:tr>
      <w:tr w:rsidR="00C45EA6" w:rsidRPr="00DA1ACC" w14:paraId="1D44A342" w14:textId="77777777" w:rsidTr="009F7CFA">
        <w:tc>
          <w:tcPr>
            <w:tcW w:w="3578" w:type="dxa"/>
            <w:shd w:val="clear" w:color="auto" w:fill="auto"/>
          </w:tcPr>
          <w:p w14:paraId="1A00241C" w14:textId="77777777" w:rsidR="00C45EA6" w:rsidRPr="00DA1ACC" w:rsidRDefault="00C45EA6" w:rsidP="00C45EA6">
            <w:pPr>
              <w:rPr>
                <w:b/>
                <w:bCs/>
                <w:sz w:val="24"/>
                <w:szCs w:val="24"/>
                <w:lang w:val="sk-SK"/>
              </w:rPr>
            </w:pPr>
            <w:r w:rsidRPr="00DA1ACC">
              <w:rPr>
                <w:b/>
                <w:bCs/>
                <w:sz w:val="24"/>
                <w:szCs w:val="24"/>
                <w:lang w:val="sk-SK"/>
              </w:rPr>
              <w:t xml:space="preserve">Držiteľ autorizácie: </w:t>
            </w:r>
          </w:p>
          <w:p w14:paraId="1275FA66" w14:textId="77777777" w:rsidR="0018051F" w:rsidRPr="00572A0F" w:rsidRDefault="0018051F" w:rsidP="00C45EA6">
            <w:pPr>
              <w:rPr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5810" w:type="dxa"/>
            <w:tcBorders>
              <w:left w:val="nil"/>
            </w:tcBorders>
            <w:shd w:val="clear" w:color="auto" w:fill="auto"/>
          </w:tcPr>
          <w:p w14:paraId="5313E5AF" w14:textId="77777777" w:rsidR="00D73320" w:rsidRPr="00580FCE" w:rsidRDefault="00B41842" w:rsidP="009F7CFA">
            <w:pPr>
              <w:spacing w:line="300" w:lineRule="exact"/>
              <w:rPr>
                <w:rFonts w:eastAsia="Arial Unicode MS"/>
                <w:sz w:val="24"/>
                <w:szCs w:val="24"/>
                <w:lang w:val="sk-SK"/>
              </w:rPr>
            </w:pPr>
            <w:r w:rsidRPr="00580FCE">
              <w:rPr>
                <w:rFonts w:eastAsia="Arial Unicode MS"/>
                <w:sz w:val="24"/>
                <w:szCs w:val="24"/>
                <w:lang w:val="sk-SK"/>
              </w:rPr>
              <w:t>I</w:t>
            </w:r>
            <w:r w:rsidR="00F64E7E">
              <w:rPr>
                <w:rFonts w:eastAsia="Arial Unicode MS"/>
                <w:sz w:val="24"/>
                <w:szCs w:val="24"/>
                <w:lang w:val="sk-SK"/>
              </w:rPr>
              <w:t>nnvigo</w:t>
            </w:r>
            <w:r w:rsidRPr="00580FCE">
              <w:rPr>
                <w:rFonts w:eastAsia="Arial Unicode MS"/>
                <w:sz w:val="24"/>
                <w:szCs w:val="24"/>
                <w:lang w:val="sk-SK"/>
              </w:rPr>
              <w:t xml:space="preserve"> Sp. z o.o., Al</w:t>
            </w:r>
          </w:p>
          <w:p w14:paraId="3D5F411E" w14:textId="77777777" w:rsidR="00D73320" w:rsidRPr="00580FCE" w:rsidRDefault="00B41842" w:rsidP="009F7CFA">
            <w:pPr>
              <w:spacing w:line="300" w:lineRule="exact"/>
              <w:rPr>
                <w:rFonts w:eastAsia="Arial Unicode MS"/>
                <w:sz w:val="24"/>
                <w:szCs w:val="24"/>
                <w:lang w:val="sk-SK"/>
              </w:rPr>
            </w:pPr>
            <w:r w:rsidRPr="00580FCE">
              <w:rPr>
                <w:rFonts w:eastAsia="Arial Unicode MS"/>
                <w:sz w:val="24"/>
                <w:szCs w:val="24"/>
                <w:lang w:val="sk-SK"/>
              </w:rPr>
              <w:t>Jerozolimskie 178</w:t>
            </w:r>
          </w:p>
          <w:p w14:paraId="0A51EDE0" w14:textId="77777777" w:rsidR="00D73320" w:rsidRPr="00580FCE" w:rsidRDefault="0018051F" w:rsidP="009F7CFA">
            <w:pPr>
              <w:spacing w:line="300" w:lineRule="exact"/>
              <w:rPr>
                <w:rFonts w:eastAsia="Arial Unicode MS"/>
                <w:sz w:val="24"/>
                <w:szCs w:val="24"/>
                <w:lang w:val="sk-SK"/>
              </w:rPr>
            </w:pPr>
            <w:r w:rsidRPr="00580FCE">
              <w:rPr>
                <w:rFonts w:eastAsia="Arial Unicode MS"/>
                <w:sz w:val="24"/>
                <w:szCs w:val="24"/>
                <w:lang w:val="sk-SK"/>
              </w:rPr>
              <w:t>02-486 Varšava</w:t>
            </w:r>
          </w:p>
          <w:p w14:paraId="041F52EA" w14:textId="77777777" w:rsidR="00D73320" w:rsidRPr="00580FCE" w:rsidRDefault="0018051F" w:rsidP="009F7CFA">
            <w:pPr>
              <w:spacing w:line="300" w:lineRule="exact"/>
              <w:rPr>
                <w:rFonts w:eastAsia="Arial Unicode MS"/>
                <w:sz w:val="24"/>
                <w:szCs w:val="24"/>
                <w:lang w:val="sk-SK"/>
              </w:rPr>
            </w:pPr>
            <w:r w:rsidRPr="00580FCE">
              <w:rPr>
                <w:rFonts w:eastAsia="Arial Unicode MS"/>
                <w:sz w:val="24"/>
                <w:szCs w:val="24"/>
                <w:lang w:val="sk-SK"/>
              </w:rPr>
              <w:t>Poľská republika</w:t>
            </w:r>
            <w:r w:rsidR="00417128" w:rsidRPr="00580FCE">
              <w:rPr>
                <w:rFonts w:eastAsia="Arial Unicode MS"/>
                <w:sz w:val="24"/>
                <w:szCs w:val="24"/>
                <w:lang w:val="sk-SK"/>
              </w:rPr>
              <w:t xml:space="preserve"> </w:t>
            </w:r>
          </w:p>
          <w:p w14:paraId="40BC98C0" w14:textId="77777777" w:rsidR="00C45EA6" w:rsidRPr="00580FCE" w:rsidRDefault="00FD7539" w:rsidP="009F7CFA">
            <w:pPr>
              <w:spacing w:line="300" w:lineRule="exact"/>
              <w:rPr>
                <w:rFonts w:eastAsia="Arial Unicode MS"/>
                <w:sz w:val="24"/>
                <w:szCs w:val="24"/>
                <w:lang w:val="sk-SK"/>
              </w:rPr>
            </w:pPr>
            <w:r w:rsidRPr="00580FCE">
              <w:rPr>
                <w:rFonts w:eastAsia="Arial Unicode MS"/>
                <w:sz w:val="24"/>
                <w:szCs w:val="24"/>
                <w:u w:val="single"/>
                <w:lang w:val="sk-SK"/>
              </w:rPr>
              <w:t>RD@chemirol.com.pl</w:t>
            </w:r>
          </w:p>
          <w:p w14:paraId="1E3CCB01" w14:textId="77777777" w:rsidR="0018051F" w:rsidRPr="00DA1ACC" w:rsidRDefault="0018051F" w:rsidP="00C45EA6">
            <w:pPr>
              <w:tabs>
                <w:tab w:val="left" w:pos="3969"/>
              </w:tabs>
              <w:rPr>
                <w:bCs/>
                <w:color w:val="A6A6A6" w:themeColor="background1" w:themeShade="A6"/>
                <w:sz w:val="24"/>
                <w:szCs w:val="24"/>
                <w:lang w:val="sk-SK"/>
              </w:rPr>
            </w:pPr>
          </w:p>
        </w:tc>
      </w:tr>
      <w:tr w:rsidR="002005C1" w:rsidRPr="00DA1ACC" w14:paraId="66888783" w14:textId="77777777" w:rsidTr="009F7CFA">
        <w:tc>
          <w:tcPr>
            <w:tcW w:w="3578" w:type="dxa"/>
            <w:shd w:val="clear" w:color="auto" w:fill="auto"/>
          </w:tcPr>
          <w:p w14:paraId="6D37CFCC" w14:textId="77777777" w:rsidR="002005C1" w:rsidRPr="00DA1ACC" w:rsidRDefault="002005C1" w:rsidP="00C45EA6">
            <w:pPr>
              <w:tabs>
                <w:tab w:val="left" w:pos="3969"/>
              </w:tabs>
              <w:rPr>
                <w:b/>
                <w:bCs/>
                <w:color w:val="808080" w:themeColor="background1" w:themeShade="80"/>
                <w:sz w:val="24"/>
                <w:szCs w:val="24"/>
                <w:lang w:val="sk-SK"/>
              </w:rPr>
            </w:pPr>
            <w:r w:rsidRPr="00DA1ACC">
              <w:rPr>
                <w:b/>
                <w:bCs/>
                <w:sz w:val="24"/>
                <w:szCs w:val="24"/>
                <w:lang w:val="sk-SK"/>
              </w:rPr>
              <w:lastRenderedPageBreak/>
              <w:t>Číslo autorizácie ÚKSÚP</w:t>
            </w:r>
            <w:r w:rsidRPr="00DA1ACC">
              <w:rPr>
                <w:sz w:val="24"/>
                <w:szCs w:val="24"/>
                <w:lang w:val="sk-SK"/>
              </w:rPr>
              <w:t xml:space="preserve">:    </w:t>
            </w:r>
          </w:p>
          <w:p w14:paraId="112BC77D" w14:textId="77777777" w:rsidR="002005C1" w:rsidRPr="00572A0F" w:rsidRDefault="002005C1" w:rsidP="00E80F1B">
            <w:pPr>
              <w:tabs>
                <w:tab w:val="left" w:pos="3969"/>
              </w:tabs>
              <w:rPr>
                <w:b/>
                <w:bCs/>
                <w:sz w:val="24"/>
                <w:szCs w:val="24"/>
                <w:lang w:val="sk-SK"/>
              </w:rPr>
            </w:pPr>
          </w:p>
        </w:tc>
        <w:tc>
          <w:tcPr>
            <w:tcW w:w="5810" w:type="dxa"/>
            <w:tcBorders>
              <w:left w:val="nil"/>
            </w:tcBorders>
            <w:shd w:val="clear" w:color="auto" w:fill="auto"/>
          </w:tcPr>
          <w:p w14:paraId="5790BBFC" w14:textId="77777777" w:rsidR="002005C1" w:rsidRPr="00DA1ACC" w:rsidRDefault="00580FCE" w:rsidP="00667B87">
            <w:pPr>
              <w:tabs>
                <w:tab w:val="left" w:pos="3969"/>
              </w:tabs>
              <w:rPr>
                <w:b/>
                <w:bCs/>
                <w:color w:val="A6A6A6" w:themeColor="background1" w:themeShade="A6"/>
                <w:sz w:val="24"/>
                <w:szCs w:val="24"/>
                <w:lang w:val="sk-SK"/>
              </w:rPr>
            </w:pPr>
            <w:r w:rsidRPr="00580FCE">
              <w:rPr>
                <w:b/>
                <w:sz w:val="28"/>
                <w:szCs w:val="28"/>
                <w:lang w:val="sk-SK"/>
              </w:rPr>
              <w:t>20-00971-AU</w:t>
            </w:r>
          </w:p>
        </w:tc>
      </w:tr>
      <w:tr w:rsidR="002005C1" w:rsidRPr="00DA1ACC" w14:paraId="07BDF45C" w14:textId="77777777" w:rsidTr="009F7CFA">
        <w:tc>
          <w:tcPr>
            <w:tcW w:w="3578" w:type="dxa"/>
            <w:shd w:val="clear" w:color="auto" w:fill="auto"/>
          </w:tcPr>
          <w:p w14:paraId="1EC3AC0C" w14:textId="77777777" w:rsidR="002005C1" w:rsidRPr="00DA1ACC" w:rsidRDefault="002005C1" w:rsidP="00C45EA6">
            <w:pPr>
              <w:tabs>
                <w:tab w:val="left" w:pos="3969"/>
              </w:tabs>
              <w:rPr>
                <w:b/>
                <w:bCs/>
                <w:sz w:val="24"/>
                <w:szCs w:val="24"/>
                <w:lang w:val="sk-SK"/>
              </w:rPr>
            </w:pPr>
            <w:r w:rsidRPr="00DA1ACC">
              <w:rPr>
                <w:b/>
                <w:bCs/>
                <w:sz w:val="24"/>
                <w:szCs w:val="24"/>
                <w:lang w:val="sk-SK"/>
              </w:rPr>
              <w:t>Dátum výroby</w:t>
            </w:r>
            <w:r w:rsidRPr="00DA1ACC">
              <w:rPr>
                <w:sz w:val="24"/>
                <w:szCs w:val="24"/>
                <w:lang w:val="sk-SK"/>
              </w:rPr>
              <w:t>:</w:t>
            </w:r>
          </w:p>
        </w:tc>
        <w:tc>
          <w:tcPr>
            <w:tcW w:w="5810" w:type="dxa"/>
            <w:tcBorders>
              <w:left w:val="nil"/>
            </w:tcBorders>
            <w:shd w:val="clear" w:color="auto" w:fill="auto"/>
          </w:tcPr>
          <w:p w14:paraId="53ABFAB6" w14:textId="77777777" w:rsidR="002005C1" w:rsidRPr="00572A0F" w:rsidRDefault="002005C1" w:rsidP="00C45EA6">
            <w:pPr>
              <w:tabs>
                <w:tab w:val="left" w:pos="3969"/>
              </w:tabs>
              <w:rPr>
                <w:b/>
                <w:bCs/>
                <w:sz w:val="24"/>
                <w:szCs w:val="24"/>
                <w:lang w:val="sk-SK"/>
              </w:rPr>
            </w:pPr>
            <w:r w:rsidRPr="00572A0F">
              <w:rPr>
                <w:sz w:val="24"/>
                <w:szCs w:val="24"/>
                <w:lang w:val="sk-SK"/>
              </w:rPr>
              <w:t>uvedené na obale</w:t>
            </w:r>
          </w:p>
        </w:tc>
      </w:tr>
      <w:tr w:rsidR="002005C1" w:rsidRPr="00DA1ACC" w14:paraId="63FB5686" w14:textId="77777777" w:rsidTr="009F7CFA">
        <w:tc>
          <w:tcPr>
            <w:tcW w:w="3578" w:type="dxa"/>
            <w:shd w:val="clear" w:color="auto" w:fill="auto"/>
          </w:tcPr>
          <w:p w14:paraId="1D54118A" w14:textId="77777777" w:rsidR="002005C1" w:rsidRPr="00DA1ACC" w:rsidRDefault="002005C1" w:rsidP="00C45EA6">
            <w:pPr>
              <w:tabs>
                <w:tab w:val="left" w:pos="3969"/>
              </w:tabs>
              <w:rPr>
                <w:b/>
                <w:bCs/>
                <w:sz w:val="24"/>
                <w:szCs w:val="24"/>
                <w:lang w:val="sk-SK"/>
              </w:rPr>
            </w:pPr>
            <w:r w:rsidRPr="00DA1ACC">
              <w:rPr>
                <w:b/>
                <w:bCs/>
                <w:sz w:val="24"/>
                <w:szCs w:val="24"/>
                <w:lang w:val="sk-SK"/>
              </w:rPr>
              <w:t xml:space="preserve">Číslo </w:t>
            </w:r>
            <w:r w:rsidR="00D1036F" w:rsidRPr="00DA1ACC">
              <w:rPr>
                <w:b/>
                <w:bCs/>
                <w:sz w:val="24"/>
                <w:szCs w:val="24"/>
                <w:lang w:val="sk-SK"/>
              </w:rPr>
              <w:t xml:space="preserve">výrobnej </w:t>
            </w:r>
            <w:r w:rsidRPr="00DA1ACC">
              <w:rPr>
                <w:b/>
                <w:bCs/>
                <w:sz w:val="24"/>
                <w:szCs w:val="24"/>
                <w:lang w:val="sk-SK"/>
              </w:rPr>
              <w:t>šarže</w:t>
            </w:r>
            <w:r w:rsidRPr="00DA1ACC">
              <w:rPr>
                <w:sz w:val="24"/>
                <w:szCs w:val="24"/>
                <w:lang w:val="sk-SK"/>
              </w:rPr>
              <w:t>:</w:t>
            </w:r>
          </w:p>
        </w:tc>
        <w:tc>
          <w:tcPr>
            <w:tcW w:w="5810" w:type="dxa"/>
            <w:tcBorders>
              <w:left w:val="nil"/>
            </w:tcBorders>
            <w:shd w:val="clear" w:color="auto" w:fill="auto"/>
          </w:tcPr>
          <w:p w14:paraId="3D31A3BD" w14:textId="77777777" w:rsidR="002005C1" w:rsidRPr="00572A0F" w:rsidRDefault="002005C1" w:rsidP="00C45EA6">
            <w:pPr>
              <w:tabs>
                <w:tab w:val="left" w:pos="3969"/>
              </w:tabs>
              <w:rPr>
                <w:sz w:val="24"/>
                <w:szCs w:val="24"/>
                <w:lang w:val="sk-SK"/>
              </w:rPr>
            </w:pPr>
            <w:r w:rsidRPr="00572A0F">
              <w:rPr>
                <w:sz w:val="24"/>
                <w:szCs w:val="24"/>
                <w:lang w:val="sk-SK"/>
              </w:rPr>
              <w:t>uvedené na obale</w:t>
            </w:r>
          </w:p>
          <w:p w14:paraId="346363E0" w14:textId="77777777" w:rsidR="00D73320" w:rsidRPr="00572A0F" w:rsidRDefault="00D73320" w:rsidP="00C45EA6">
            <w:pPr>
              <w:tabs>
                <w:tab w:val="left" w:pos="3969"/>
              </w:tabs>
              <w:rPr>
                <w:b/>
                <w:bCs/>
                <w:sz w:val="24"/>
                <w:szCs w:val="24"/>
                <w:lang w:val="sk-SK"/>
              </w:rPr>
            </w:pPr>
          </w:p>
        </w:tc>
      </w:tr>
      <w:tr w:rsidR="002005C1" w:rsidRPr="00DA1ACC" w14:paraId="23478085" w14:textId="77777777" w:rsidTr="00016423">
        <w:trPr>
          <w:trHeight w:val="284"/>
        </w:trPr>
        <w:tc>
          <w:tcPr>
            <w:tcW w:w="3578" w:type="dxa"/>
            <w:shd w:val="clear" w:color="auto" w:fill="auto"/>
          </w:tcPr>
          <w:p w14:paraId="3C333DD4" w14:textId="77777777" w:rsidR="002005C1" w:rsidRPr="00DA1ACC" w:rsidRDefault="003D0C95" w:rsidP="005F202F">
            <w:pPr>
              <w:tabs>
                <w:tab w:val="left" w:pos="3969"/>
              </w:tabs>
              <w:rPr>
                <w:b/>
                <w:bCs/>
                <w:sz w:val="24"/>
                <w:szCs w:val="24"/>
                <w:lang w:val="sk-SK"/>
              </w:rPr>
            </w:pPr>
            <w:r w:rsidRPr="00DA1ACC">
              <w:rPr>
                <w:b/>
                <w:bCs/>
                <w:sz w:val="24"/>
                <w:szCs w:val="24"/>
                <w:lang w:val="sk-SK"/>
              </w:rPr>
              <w:t xml:space="preserve">Balenie: </w:t>
            </w:r>
          </w:p>
        </w:tc>
        <w:tc>
          <w:tcPr>
            <w:tcW w:w="5810" w:type="dxa"/>
            <w:tcBorders>
              <w:left w:val="nil"/>
            </w:tcBorders>
            <w:shd w:val="clear" w:color="auto" w:fill="auto"/>
          </w:tcPr>
          <w:p w14:paraId="7E5435F8" w14:textId="77777777" w:rsidR="009F4A58" w:rsidRPr="009F4A58" w:rsidRDefault="009F4A58" w:rsidP="009F4A58">
            <w:pPr>
              <w:tabs>
                <w:tab w:val="left" w:pos="3969"/>
              </w:tabs>
              <w:ind w:right="-108"/>
              <w:rPr>
                <w:sz w:val="24"/>
                <w:szCs w:val="24"/>
                <w:lang w:val="sk-SK"/>
              </w:rPr>
            </w:pPr>
            <w:r w:rsidRPr="009F4A58">
              <w:rPr>
                <w:sz w:val="24"/>
                <w:szCs w:val="24"/>
                <w:lang w:val="sk-SK"/>
              </w:rPr>
              <w:t>0,1 l, 0,25 l, 0,5 l, 1 l, 5 l coex HDPE/PA fľaša</w:t>
            </w:r>
          </w:p>
          <w:p w14:paraId="65706109" w14:textId="75FC9500" w:rsidR="002005C1" w:rsidRPr="00E8039E" w:rsidRDefault="009F4A58" w:rsidP="00372DE3">
            <w:pPr>
              <w:tabs>
                <w:tab w:val="left" w:pos="3969"/>
              </w:tabs>
              <w:ind w:right="-108"/>
              <w:rPr>
                <w:sz w:val="24"/>
                <w:szCs w:val="24"/>
                <w:lang w:val="sk-SK"/>
              </w:rPr>
            </w:pPr>
            <w:r w:rsidRPr="009F4A58">
              <w:rPr>
                <w:sz w:val="24"/>
                <w:szCs w:val="24"/>
                <w:lang w:val="sk-SK"/>
              </w:rPr>
              <w:t>5 l, 10 l coex HDPE/PA kanister</w:t>
            </w:r>
          </w:p>
        </w:tc>
      </w:tr>
    </w:tbl>
    <w:p w14:paraId="091A3786" w14:textId="77777777" w:rsidR="00F527F1" w:rsidRPr="00580FCE" w:rsidRDefault="00F527F1" w:rsidP="00BC2A2C">
      <w:pPr>
        <w:tabs>
          <w:tab w:val="left" w:pos="234"/>
        </w:tabs>
        <w:spacing w:line="280" w:lineRule="exact"/>
        <w:rPr>
          <w:b/>
          <w:bCs/>
          <w:sz w:val="24"/>
          <w:szCs w:val="24"/>
          <w:lang w:val="sk-SK"/>
        </w:rPr>
      </w:pPr>
    </w:p>
    <w:p w14:paraId="4DD0D4EA" w14:textId="77777777" w:rsidR="00BC2A2C" w:rsidRPr="00016423" w:rsidRDefault="00896D66" w:rsidP="00BC2A2C">
      <w:pPr>
        <w:tabs>
          <w:tab w:val="left" w:pos="234"/>
        </w:tabs>
        <w:spacing w:line="280" w:lineRule="exact"/>
        <w:rPr>
          <w:sz w:val="24"/>
          <w:szCs w:val="24"/>
          <w:lang w:val="sk-SK"/>
        </w:rPr>
      </w:pPr>
      <w:r w:rsidRPr="00016423">
        <w:rPr>
          <w:bCs/>
          <w:sz w:val="24"/>
          <w:szCs w:val="24"/>
          <w:lang w:val="sk-SK"/>
        </w:rPr>
        <w:t xml:space="preserve">MOLLIS </w:t>
      </w:r>
      <w:r w:rsidR="008B04BD" w:rsidRPr="00016423">
        <w:rPr>
          <w:bCs/>
          <w:sz w:val="24"/>
          <w:szCs w:val="24"/>
          <w:lang w:val="sk-SK"/>
        </w:rPr>
        <w:t>450 SC</w:t>
      </w:r>
      <w:r w:rsidR="00BC2A2C" w:rsidRPr="00016423">
        <w:rPr>
          <w:bCs/>
          <w:sz w:val="24"/>
          <w:szCs w:val="24"/>
          <w:vertAlign w:val="superscript"/>
          <w:lang w:val="sk-SK"/>
        </w:rPr>
        <w:t>®</w:t>
      </w:r>
      <w:r w:rsidR="00BC2A2C" w:rsidRPr="00016423">
        <w:rPr>
          <w:bCs/>
          <w:sz w:val="24"/>
          <w:szCs w:val="24"/>
          <w:lang w:val="sk-SK"/>
        </w:rPr>
        <w:t xml:space="preserve"> je ochranná známka firmy </w:t>
      </w:r>
      <w:r w:rsidR="009F7CFA" w:rsidRPr="00016423">
        <w:rPr>
          <w:bCs/>
          <w:sz w:val="24"/>
          <w:szCs w:val="24"/>
          <w:lang w:val="sk-SK"/>
        </w:rPr>
        <w:t>Innvigo Sp. z o.o.</w:t>
      </w:r>
    </w:p>
    <w:p w14:paraId="5F84E88D" w14:textId="77777777" w:rsidR="002E6A2A" w:rsidRDefault="002E6A2A" w:rsidP="002E6A2A">
      <w:pPr>
        <w:jc w:val="both"/>
        <w:rPr>
          <w:b/>
          <w:bCs/>
          <w:sz w:val="24"/>
          <w:szCs w:val="24"/>
          <w:lang w:val="sk-SK"/>
        </w:rPr>
      </w:pPr>
    </w:p>
    <w:p w14:paraId="08DA575F" w14:textId="77777777" w:rsidR="002E6A2A" w:rsidRPr="004A27E9" w:rsidRDefault="002E6A2A" w:rsidP="002E6A2A">
      <w:pPr>
        <w:jc w:val="both"/>
        <w:rPr>
          <w:b/>
          <w:bCs/>
          <w:sz w:val="24"/>
          <w:szCs w:val="24"/>
          <w:lang w:val="sk-SK"/>
        </w:rPr>
      </w:pPr>
      <w:r w:rsidRPr="004A27E9">
        <w:rPr>
          <w:b/>
          <w:bCs/>
          <w:sz w:val="24"/>
          <w:szCs w:val="24"/>
          <w:lang w:val="sk-SK"/>
        </w:rPr>
        <w:t>PÔSOBENIE  PRÍPRAVKU</w:t>
      </w:r>
    </w:p>
    <w:p w14:paraId="3B568B70" w14:textId="0E8B0505" w:rsidR="00417128" w:rsidRDefault="002E6A2A" w:rsidP="00580FCE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Prípravok obsahuje kombináciu 3 účinných látok, z ktorých 2 patria do skupiny azolov a jedna </w:t>
      </w:r>
      <w:r w:rsidR="00DC0509">
        <w:rPr>
          <w:sz w:val="24"/>
          <w:szCs w:val="24"/>
          <w:lang w:val="sk-SK"/>
        </w:rPr>
        <w:t>do </w:t>
      </w:r>
      <w:r>
        <w:rPr>
          <w:sz w:val="24"/>
          <w:szCs w:val="24"/>
          <w:lang w:val="sk-SK"/>
        </w:rPr>
        <w:t xml:space="preserve">skupiny strobilurínov. </w:t>
      </w:r>
    </w:p>
    <w:p w14:paraId="02301CCF" w14:textId="77777777" w:rsidR="002E6A2A" w:rsidRDefault="002E6A2A" w:rsidP="00580FCE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Difenoconazole a tebuconazole sú systémové triazoly s dlhotrvajúcim preventívnym a kuratívnym účinkom na široké spektrum plodín proti rôznym hubovým chorobám. Pôsobia ako inhibítory C14-demetylácie v biosyntéze sterolov. </w:t>
      </w:r>
      <w:r w:rsidRPr="002E6A2A">
        <w:rPr>
          <w:sz w:val="24"/>
          <w:szCs w:val="24"/>
          <w:lang w:val="sk-SK"/>
        </w:rPr>
        <w:t>Inhib</w:t>
      </w:r>
      <w:r>
        <w:rPr>
          <w:sz w:val="24"/>
          <w:szCs w:val="24"/>
          <w:lang w:val="sk-SK"/>
        </w:rPr>
        <w:t>ícia produkcie</w:t>
      </w:r>
      <w:r w:rsidRPr="002E6A2A">
        <w:rPr>
          <w:sz w:val="24"/>
          <w:szCs w:val="24"/>
          <w:lang w:val="sk-SK"/>
        </w:rPr>
        <w:t xml:space="preserve"> sterolov </w:t>
      </w:r>
      <w:r>
        <w:rPr>
          <w:sz w:val="24"/>
          <w:szCs w:val="24"/>
          <w:lang w:val="sk-SK"/>
        </w:rPr>
        <w:t>vedie k znižovaniu priepustnosti bunkovej membrány, čo vedie k následnej akumulácii nežiaducich</w:t>
      </w:r>
      <w:r w:rsidRPr="002E6A2A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látok</w:t>
      </w:r>
      <w:r w:rsidRPr="002E6A2A">
        <w:rPr>
          <w:sz w:val="24"/>
          <w:szCs w:val="24"/>
          <w:lang w:val="sk-SK"/>
        </w:rPr>
        <w:t xml:space="preserve"> v bunke.</w:t>
      </w:r>
    </w:p>
    <w:p w14:paraId="0ACDF1DE" w14:textId="77777777" w:rsidR="002E6A2A" w:rsidRDefault="002E6A2A" w:rsidP="00580FCE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Azoxystrobin takisto pôsobí na široké spektrum chorôb postihujúcich rôzne plodiny. </w:t>
      </w:r>
      <w:r w:rsidR="00580FCE">
        <w:rPr>
          <w:sz w:val="24"/>
          <w:szCs w:val="24"/>
          <w:lang w:val="sk-SK"/>
        </w:rPr>
        <w:br/>
      </w:r>
      <w:r>
        <w:rPr>
          <w:sz w:val="24"/>
          <w:szCs w:val="24"/>
          <w:lang w:val="sk-SK"/>
        </w:rPr>
        <w:t>Je to systémový fungicíd s translaminárnym účinkom a je translokovaný v xyléme, kde inhibuje klíčenie sp</w:t>
      </w:r>
      <w:r w:rsidR="00F330B6">
        <w:rPr>
          <w:sz w:val="24"/>
          <w:szCs w:val="24"/>
          <w:lang w:val="sk-SK"/>
        </w:rPr>
        <w:t>ór</w:t>
      </w:r>
      <w:r w:rsidR="003111FC">
        <w:rPr>
          <w:sz w:val="24"/>
          <w:szCs w:val="24"/>
          <w:lang w:val="sk-SK"/>
        </w:rPr>
        <w:t>,</w:t>
      </w:r>
      <w:r w:rsidR="00F330B6">
        <w:rPr>
          <w:sz w:val="24"/>
          <w:szCs w:val="24"/>
          <w:lang w:val="sk-SK"/>
        </w:rPr>
        <w:t xml:space="preserve"> tak chráni plodinu pred napadnutím rôznymi mikroorganizmami</w:t>
      </w:r>
      <w:r>
        <w:rPr>
          <w:sz w:val="24"/>
          <w:szCs w:val="24"/>
          <w:lang w:val="sk-SK"/>
        </w:rPr>
        <w:t>.</w:t>
      </w:r>
      <w:r w:rsidR="00F330B6">
        <w:rPr>
          <w:sz w:val="24"/>
          <w:szCs w:val="24"/>
          <w:lang w:val="sk-SK"/>
        </w:rPr>
        <w:t xml:space="preserve"> Azoxystrobín inhibuje transport elektrónov, čo vedie k inhibícii dýchania húb. </w:t>
      </w:r>
      <w:r>
        <w:rPr>
          <w:sz w:val="24"/>
          <w:szCs w:val="24"/>
          <w:lang w:val="sk-SK"/>
        </w:rPr>
        <w:t xml:space="preserve"> </w:t>
      </w:r>
    </w:p>
    <w:p w14:paraId="19C47BC3" w14:textId="77777777" w:rsidR="002E6A2A" w:rsidRPr="00DA1ACC" w:rsidRDefault="002E6A2A" w:rsidP="00667B87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</w:t>
      </w:r>
    </w:p>
    <w:p w14:paraId="21CCB575" w14:textId="77777777" w:rsidR="00667B87" w:rsidRPr="00572A0F" w:rsidRDefault="00667B87" w:rsidP="00F527F1">
      <w:pPr>
        <w:spacing w:after="120"/>
        <w:jc w:val="both"/>
        <w:rPr>
          <w:b/>
          <w:sz w:val="24"/>
          <w:szCs w:val="24"/>
          <w:lang w:val="sk-SK"/>
        </w:rPr>
      </w:pPr>
      <w:r w:rsidRPr="00572A0F">
        <w:rPr>
          <w:b/>
          <w:sz w:val="24"/>
          <w:szCs w:val="24"/>
          <w:lang w:val="sk-SK"/>
        </w:rPr>
        <w:t>NÁVOD NA POUŽITIE</w:t>
      </w:r>
      <w:r w:rsidR="00B40A84" w:rsidRPr="00572A0F">
        <w:rPr>
          <w:b/>
          <w:sz w:val="24"/>
          <w:szCs w:val="24"/>
          <w:lang w:val="sk-SK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75"/>
        <w:gridCol w:w="2635"/>
        <w:gridCol w:w="1389"/>
        <w:gridCol w:w="1665"/>
        <w:gridCol w:w="2080"/>
      </w:tblGrid>
      <w:tr w:rsidR="00667B87" w:rsidRPr="00F60C5A" w14:paraId="5AAF5181" w14:textId="77777777" w:rsidTr="00016423">
        <w:trPr>
          <w:cantSplit/>
          <w:trHeight w:val="20"/>
        </w:trPr>
        <w:tc>
          <w:tcPr>
            <w:tcW w:w="843" w:type="pct"/>
            <w:shd w:val="clear" w:color="auto" w:fill="E0E0E0"/>
          </w:tcPr>
          <w:p w14:paraId="455A1AFD" w14:textId="77777777" w:rsidR="00667B87" w:rsidRPr="00BA6903" w:rsidRDefault="00667B87">
            <w:pPr>
              <w:ind w:right="57"/>
              <w:rPr>
                <w:b/>
                <w:sz w:val="24"/>
                <w:szCs w:val="24"/>
                <w:lang w:val="sk-SK"/>
              </w:rPr>
            </w:pPr>
            <w:r w:rsidRPr="00BA6903">
              <w:rPr>
                <w:b/>
                <w:sz w:val="24"/>
                <w:szCs w:val="24"/>
                <w:lang w:val="sk-SK"/>
              </w:rPr>
              <w:t>Plodina</w:t>
            </w:r>
          </w:p>
        </w:tc>
        <w:tc>
          <w:tcPr>
            <w:tcW w:w="1410" w:type="pct"/>
            <w:shd w:val="clear" w:color="auto" w:fill="E0E0E0"/>
          </w:tcPr>
          <w:p w14:paraId="2CCA3710" w14:textId="77777777" w:rsidR="00667B87" w:rsidRPr="00F60C5A" w:rsidRDefault="00667B87">
            <w:pPr>
              <w:ind w:right="57"/>
              <w:rPr>
                <w:b/>
                <w:sz w:val="24"/>
                <w:szCs w:val="24"/>
                <w:lang w:val="sk-SK"/>
              </w:rPr>
            </w:pPr>
            <w:r w:rsidRPr="00F60C5A">
              <w:rPr>
                <w:b/>
                <w:sz w:val="24"/>
                <w:szCs w:val="24"/>
                <w:lang w:val="sk-SK"/>
              </w:rPr>
              <w:t>Účel použitia</w:t>
            </w:r>
          </w:p>
        </w:tc>
        <w:tc>
          <w:tcPr>
            <w:tcW w:w="743" w:type="pct"/>
            <w:shd w:val="clear" w:color="auto" w:fill="E0E0E0"/>
          </w:tcPr>
          <w:p w14:paraId="64AF2632" w14:textId="77777777" w:rsidR="00667B87" w:rsidRPr="00F60C5A" w:rsidRDefault="00667B87">
            <w:pPr>
              <w:ind w:right="57"/>
              <w:rPr>
                <w:b/>
                <w:sz w:val="24"/>
                <w:szCs w:val="24"/>
                <w:lang w:val="sk-SK"/>
              </w:rPr>
            </w:pPr>
            <w:r w:rsidRPr="00F60C5A">
              <w:rPr>
                <w:b/>
                <w:sz w:val="24"/>
                <w:szCs w:val="24"/>
                <w:lang w:val="sk-SK"/>
              </w:rPr>
              <w:t>Dávka/ha</w:t>
            </w:r>
          </w:p>
        </w:tc>
        <w:tc>
          <w:tcPr>
            <w:tcW w:w="891" w:type="pct"/>
            <w:shd w:val="clear" w:color="auto" w:fill="E0E0E0"/>
          </w:tcPr>
          <w:p w14:paraId="2E592DA6" w14:textId="77777777" w:rsidR="00667B87" w:rsidRPr="00F60C5A" w:rsidRDefault="00667B87">
            <w:pPr>
              <w:rPr>
                <w:b/>
                <w:sz w:val="24"/>
                <w:szCs w:val="24"/>
                <w:lang w:val="sk-SK"/>
              </w:rPr>
            </w:pPr>
            <w:r w:rsidRPr="00F60C5A">
              <w:rPr>
                <w:b/>
                <w:sz w:val="24"/>
                <w:szCs w:val="24"/>
                <w:lang w:val="sk-SK"/>
              </w:rPr>
              <w:t>Ochranná doba</w:t>
            </w:r>
          </w:p>
        </w:tc>
        <w:tc>
          <w:tcPr>
            <w:tcW w:w="1113" w:type="pct"/>
            <w:shd w:val="clear" w:color="auto" w:fill="E0E0E0"/>
          </w:tcPr>
          <w:p w14:paraId="2E38F8D8" w14:textId="77777777" w:rsidR="00667B87" w:rsidRPr="00F60C5A" w:rsidRDefault="00667B87">
            <w:pPr>
              <w:ind w:right="113"/>
              <w:rPr>
                <w:b/>
                <w:sz w:val="24"/>
                <w:szCs w:val="24"/>
                <w:lang w:val="sk-SK"/>
              </w:rPr>
            </w:pPr>
            <w:r w:rsidRPr="00F60C5A">
              <w:rPr>
                <w:b/>
                <w:sz w:val="24"/>
                <w:szCs w:val="24"/>
                <w:lang w:val="sk-SK"/>
              </w:rPr>
              <w:t>Poznámka</w:t>
            </w:r>
          </w:p>
        </w:tc>
      </w:tr>
      <w:tr w:rsidR="00C34481" w:rsidRPr="00F60C5A" w14:paraId="5689126E" w14:textId="77777777" w:rsidTr="00016423">
        <w:trPr>
          <w:cantSplit/>
          <w:trHeight w:val="20"/>
        </w:trPr>
        <w:tc>
          <w:tcPr>
            <w:tcW w:w="843" w:type="pct"/>
          </w:tcPr>
          <w:p w14:paraId="12D6B64E" w14:textId="77777777" w:rsidR="00C34481" w:rsidRPr="00BA6903" w:rsidRDefault="00C34481">
            <w:pPr>
              <w:rPr>
                <w:b/>
                <w:color w:val="A6A6A6" w:themeColor="background1" w:themeShade="A6"/>
                <w:sz w:val="24"/>
                <w:szCs w:val="24"/>
                <w:lang w:val="sk-SK"/>
              </w:rPr>
            </w:pPr>
            <w:r w:rsidRPr="00580FCE">
              <w:rPr>
                <w:b/>
                <w:sz w:val="24"/>
                <w:szCs w:val="24"/>
                <w:lang w:val="sk-SK"/>
              </w:rPr>
              <w:t>jačmeň jarný</w:t>
            </w:r>
          </w:p>
        </w:tc>
        <w:tc>
          <w:tcPr>
            <w:tcW w:w="1410" w:type="pct"/>
          </w:tcPr>
          <w:p w14:paraId="521C8C27" w14:textId="77777777" w:rsidR="00C34481" w:rsidRPr="00580FCE" w:rsidRDefault="00F84ED5" w:rsidP="00016423">
            <w:pPr>
              <w:pStyle w:val="Nagwek2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80FC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múčnatka trávová,</w:t>
            </w:r>
            <w:r w:rsidR="00580FCE" w:rsidRPr="00580FC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br/>
            </w:r>
            <w:r w:rsidRPr="00580FC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hrdza jačme</w:t>
            </w:r>
            <w:r w:rsidR="005E4435" w:rsidRPr="00580FC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nná</w:t>
            </w:r>
            <w:r w:rsidRPr="00580FC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r w:rsidR="00580FC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br/>
            </w:r>
            <w:r w:rsidR="005E4435" w:rsidRPr="00F60C5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hnedá škvrnitosť jačmeňa</w:t>
            </w:r>
          </w:p>
        </w:tc>
        <w:tc>
          <w:tcPr>
            <w:tcW w:w="743" w:type="pct"/>
          </w:tcPr>
          <w:p w14:paraId="2C398864" w14:textId="77777777" w:rsidR="00C34481" w:rsidRPr="00F60C5A" w:rsidRDefault="001F44A4">
            <w:pPr>
              <w:ind w:right="114"/>
              <w:rPr>
                <w:sz w:val="24"/>
                <w:szCs w:val="24"/>
                <w:lang w:val="sk-SK"/>
              </w:rPr>
            </w:pPr>
            <w:r w:rsidRPr="00BA6903">
              <w:rPr>
                <w:sz w:val="24"/>
                <w:szCs w:val="24"/>
                <w:lang w:val="sk-SK"/>
              </w:rPr>
              <w:t xml:space="preserve">0,9 - </w:t>
            </w:r>
            <w:r w:rsidR="00DB0929" w:rsidRPr="00BA6903">
              <w:rPr>
                <w:sz w:val="24"/>
                <w:szCs w:val="24"/>
                <w:lang w:val="sk-SK"/>
              </w:rPr>
              <w:t>1,0</w:t>
            </w:r>
            <w:r w:rsidR="007E7EEE" w:rsidRPr="00BA6903">
              <w:rPr>
                <w:sz w:val="24"/>
                <w:szCs w:val="24"/>
                <w:lang w:val="sk-SK"/>
              </w:rPr>
              <w:t xml:space="preserve"> l</w:t>
            </w:r>
          </w:p>
        </w:tc>
        <w:tc>
          <w:tcPr>
            <w:tcW w:w="891" w:type="pct"/>
          </w:tcPr>
          <w:p w14:paraId="36321E19" w14:textId="77777777" w:rsidR="00C34481" w:rsidRPr="00F60C5A" w:rsidRDefault="00385CF1" w:rsidP="00016423">
            <w:pPr>
              <w:ind w:right="57"/>
              <w:rPr>
                <w:color w:val="A6A6A6" w:themeColor="background1" w:themeShade="A6"/>
                <w:sz w:val="24"/>
                <w:szCs w:val="24"/>
                <w:lang w:val="sk-SK"/>
              </w:rPr>
            </w:pPr>
            <w:r w:rsidRPr="00F60C5A">
              <w:rPr>
                <w:sz w:val="24"/>
                <w:szCs w:val="24"/>
                <w:lang w:val="sk-SK"/>
              </w:rPr>
              <w:t>4</w:t>
            </w:r>
            <w:r w:rsidR="007E7EEE" w:rsidRPr="00F60C5A">
              <w:rPr>
                <w:sz w:val="24"/>
                <w:szCs w:val="24"/>
                <w:lang w:val="sk-SK"/>
              </w:rPr>
              <w:t>5</w:t>
            </w:r>
            <w:r w:rsidR="00DC0509">
              <w:rPr>
                <w:sz w:val="24"/>
                <w:szCs w:val="24"/>
                <w:lang w:val="sk-SK"/>
              </w:rPr>
              <w:t xml:space="preserve"> dní</w:t>
            </w:r>
          </w:p>
        </w:tc>
        <w:tc>
          <w:tcPr>
            <w:tcW w:w="1113" w:type="pct"/>
          </w:tcPr>
          <w:p w14:paraId="3BB980A5" w14:textId="77777777" w:rsidR="00C34481" w:rsidRPr="00F60C5A" w:rsidRDefault="00C34481">
            <w:pPr>
              <w:ind w:right="57"/>
              <w:rPr>
                <w:color w:val="A6A6A6" w:themeColor="background1" w:themeShade="A6"/>
                <w:sz w:val="24"/>
                <w:szCs w:val="24"/>
                <w:lang w:val="sk-SK"/>
              </w:rPr>
            </w:pPr>
          </w:p>
        </w:tc>
      </w:tr>
    </w:tbl>
    <w:p w14:paraId="6394F3A7" w14:textId="77777777" w:rsidR="003C58C4" w:rsidRPr="00BA6903" w:rsidRDefault="003C58C4" w:rsidP="00667B87">
      <w:pPr>
        <w:jc w:val="both"/>
        <w:rPr>
          <w:b/>
          <w:bCs/>
          <w:sz w:val="24"/>
          <w:szCs w:val="24"/>
          <w:lang w:val="sk-SK"/>
        </w:rPr>
      </w:pPr>
    </w:p>
    <w:p w14:paraId="64544ADF" w14:textId="77777777" w:rsidR="00DB0929" w:rsidRPr="00F60C5A" w:rsidRDefault="00667B87" w:rsidP="00896D66">
      <w:pPr>
        <w:jc w:val="both"/>
        <w:rPr>
          <w:b/>
          <w:sz w:val="24"/>
          <w:szCs w:val="24"/>
          <w:lang w:val="sk-SK"/>
        </w:rPr>
      </w:pPr>
      <w:r w:rsidRPr="00F60C5A">
        <w:rPr>
          <w:b/>
          <w:sz w:val="24"/>
          <w:szCs w:val="24"/>
          <w:lang w:val="sk-SK"/>
        </w:rPr>
        <w:t>POKYNY PRE APLIKÁCIU</w:t>
      </w:r>
    </w:p>
    <w:p w14:paraId="10C93ADC" w14:textId="0D68D2D0" w:rsidR="007C4B65" w:rsidRPr="00580FCE" w:rsidRDefault="007C4B65" w:rsidP="00DC0509">
      <w:pPr>
        <w:pStyle w:val="Teksttreci2"/>
        <w:spacing w:after="0" w:line="240" w:lineRule="auto"/>
        <w:ind w:firstLine="0"/>
        <w:rPr>
          <w:rFonts w:ascii="Times New Roman" w:hAnsi="Times New Roman" w:cs="Times New Roman"/>
          <w:b w:val="0"/>
          <w:bCs w:val="0"/>
          <w:snapToGrid/>
          <w:color w:val="auto"/>
          <w:sz w:val="24"/>
          <w:szCs w:val="24"/>
          <w:lang w:eastAsia="cs-CZ"/>
        </w:rPr>
      </w:pPr>
      <w:r w:rsidRPr="00580FCE">
        <w:rPr>
          <w:rFonts w:ascii="Times New Roman" w:hAnsi="Times New Roman" w:cs="Times New Roman"/>
          <w:b w:val="0"/>
          <w:bCs w:val="0"/>
          <w:snapToGrid/>
          <w:color w:val="auto"/>
          <w:sz w:val="24"/>
          <w:szCs w:val="24"/>
          <w:lang w:eastAsia="cs-CZ"/>
        </w:rPr>
        <w:t>Dávka vody: 200-300 l/ha</w:t>
      </w:r>
    </w:p>
    <w:p w14:paraId="12E3C857" w14:textId="77777777" w:rsidR="007C4B65" w:rsidRPr="00580FCE" w:rsidRDefault="007C4B65" w:rsidP="007C4B65">
      <w:pPr>
        <w:pStyle w:val="Teksttreci2"/>
        <w:spacing w:after="0" w:line="240" w:lineRule="auto"/>
        <w:ind w:firstLine="0"/>
        <w:rPr>
          <w:rFonts w:ascii="Times New Roman" w:hAnsi="Times New Roman" w:cs="Times New Roman"/>
          <w:b w:val="0"/>
          <w:bCs w:val="0"/>
          <w:snapToGrid/>
          <w:color w:val="auto"/>
          <w:sz w:val="24"/>
          <w:szCs w:val="24"/>
          <w:lang w:eastAsia="cs-CZ"/>
        </w:rPr>
      </w:pPr>
      <w:r w:rsidRPr="00580FCE">
        <w:rPr>
          <w:rFonts w:ascii="Times New Roman" w:hAnsi="Times New Roman" w:cs="Times New Roman"/>
          <w:b w:val="0"/>
          <w:bCs w:val="0"/>
          <w:snapToGrid/>
          <w:color w:val="auto"/>
          <w:sz w:val="24"/>
          <w:szCs w:val="24"/>
          <w:lang w:eastAsia="cs-CZ"/>
        </w:rPr>
        <w:t>Maximálny počet aplikáci</w:t>
      </w:r>
      <w:r w:rsidR="00DA1ACC" w:rsidRPr="00580FCE">
        <w:rPr>
          <w:rFonts w:ascii="Times New Roman" w:hAnsi="Times New Roman" w:cs="Times New Roman"/>
          <w:b w:val="0"/>
          <w:bCs w:val="0"/>
          <w:snapToGrid/>
          <w:color w:val="auto"/>
          <w:sz w:val="24"/>
          <w:szCs w:val="24"/>
          <w:lang w:eastAsia="cs-CZ"/>
        </w:rPr>
        <w:t>í</w:t>
      </w:r>
      <w:r w:rsidRPr="00580FCE">
        <w:rPr>
          <w:rFonts w:ascii="Times New Roman" w:hAnsi="Times New Roman" w:cs="Times New Roman"/>
          <w:b w:val="0"/>
          <w:bCs w:val="0"/>
          <w:snapToGrid/>
          <w:color w:val="auto"/>
          <w:sz w:val="24"/>
          <w:szCs w:val="24"/>
          <w:lang w:eastAsia="cs-CZ"/>
        </w:rPr>
        <w:t xml:space="preserve"> za vegetačné obdobie: 2</w:t>
      </w:r>
      <w:r w:rsidR="00F64E7E" w:rsidRPr="00BA6903">
        <w:rPr>
          <w:rFonts w:ascii="Times New Roman" w:hAnsi="Times New Roman" w:cs="Times New Roman"/>
          <w:b w:val="0"/>
          <w:bCs w:val="0"/>
          <w:snapToGrid/>
          <w:color w:val="auto"/>
          <w:sz w:val="24"/>
          <w:szCs w:val="24"/>
          <w:lang w:eastAsia="cs-CZ"/>
        </w:rPr>
        <w:t>x</w:t>
      </w:r>
    </w:p>
    <w:p w14:paraId="478970D8" w14:textId="77777777" w:rsidR="00BD2F61" w:rsidRPr="00580FCE" w:rsidRDefault="005E4435" w:rsidP="00BD2F61">
      <w:pPr>
        <w:widowControl/>
        <w:autoSpaceDE/>
        <w:autoSpaceDN/>
        <w:adjustRightInd w:val="0"/>
        <w:jc w:val="both"/>
        <w:rPr>
          <w:sz w:val="24"/>
          <w:szCs w:val="24"/>
          <w:lang w:val="sk-SK"/>
        </w:rPr>
      </w:pPr>
      <w:r w:rsidRPr="00580FCE">
        <w:rPr>
          <w:sz w:val="24"/>
          <w:szCs w:val="24"/>
          <w:lang w:val="sk-SK"/>
        </w:rPr>
        <w:t xml:space="preserve">Interval </w:t>
      </w:r>
      <w:r w:rsidR="00BD2F61" w:rsidRPr="00580FCE">
        <w:rPr>
          <w:sz w:val="24"/>
          <w:szCs w:val="24"/>
          <w:lang w:val="sk-SK"/>
        </w:rPr>
        <w:t xml:space="preserve">medzi </w:t>
      </w:r>
      <w:r w:rsidRPr="00580FCE">
        <w:rPr>
          <w:sz w:val="24"/>
          <w:szCs w:val="24"/>
          <w:lang w:val="sk-SK"/>
        </w:rPr>
        <w:t>aplikáci</w:t>
      </w:r>
      <w:r w:rsidR="00BD2F61" w:rsidRPr="00580FCE">
        <w:rPr>
          <w:sz w:val="24"/>
          <w:szCs w:val="24"/>
          <w:lang w:val="sk-SK"/>
        </w:rPr>
        <w:t>ami</w:t>
      </w:r>
      <w:r w:rsidR="00BD2F61" w:rsidRPr="00016423">
        <w:rPr>
          <w:sz w:val="24"/>
          <w:szCs w:val="24"/>
          <w:lang w:val="sk-SK"/>
        </w:rPr>
        <w:t>: 21 dní</w:t>
      </w:r>
    </w:p>
    <w:p w14:paraId="7EBAF3FE" w14:textId="77777777" w:rsidR="00DC0509" w:rsidRDefault="00DC0509" w:rsidP="00580FCE">
      <w:pPr>
        <w:pStyle w:val="Teksttreci2"/>
        <w:spacing w:after="0" w:line="280" w:lineRule="exact"/>
        <w:ind w:firstLine="0"/>
        <w:rPr>
          <w:rFonts w:ascii="Times New Roman" w:hAnsi="Times New Roman" w:cs="Times New Roman"/>
          <w:b w:val="0"/>
          <w:bCs w:val="0"/>
          <w:snapToGrid/>
          <w:color w:val="auto"/>
          <w:sz w:val="24"/>
          <w:szCs w:val="24"/>
          <w:lang w:eastAsia="cs-CZ"/>
        </w:rPr>
      </w:pPr>
    </w:p>
    <w:p w14:paraId="652F5C32" w14:textId="0D945DD9" w:rsidR="00DA1ACC" w:rsidRPr="00BA6903" w:rsidRDefault="005E4435" w:rsidP="00580FCE">
      <w:pPr>
        <w:pStyle w:val="Teksttreci2"/>
        <w:spacing w:after="0" w:line="280" w:lineRule="exact"/>
        <w:ind w:firstLine="0"/>
        <w:rPr>
          <w:rFonts w:ascii="Times New Roman" w:hAnsi="Times New Roman" w:cs="Times New Roman"/>
          <w:b w:val="0"/>
          <w:bCs w:val="0"/>
          <w:snapToGrid/>
          <w:color w:val="auto"/>
          <w:sz w:val="24"/>
          <w:szCs w:val="24"/>
          <w:lang w:eastAsia="cs-CZ"/>
        </w:rPr>
      </w:pPr>
      <w:r w:rsidRPr="00580FCE">
        <w:rPr>
          <w:rFonts w:ascii="Times New Roman" w:hAnsi="Times New Roman" w:cs="Times New Roman"/>
          <w:b w:val="0"/>
          <w:bCs w:val="0"/>
          <w:snapToGrid/>
          <w:color w:val="auto"/>
          <w:sz w:val="24"/>
          <w:szCs w:val="24"/>
          <w:lang w:eastAsia="cs-CZ"/>
        </w:rPr>
        <w:t>Prípravok apl</w:t>
      </w:r>
      <w:r w:rsidR="00DA1ACC" w:rsidRPr="00BA6903">
        <w:rPr>
          <w:rFonts w:ascii="Times New Roman" w:hAnsi="Times New Roman" w:cs="Times New Roman"/>
          <w:b w:val="0"/>
          <w:bCs w:val="0"/>
          <w:snapToGrid/>
          <w:color w:val="auto"/>
          <w:sz w:val="24"/>
          <w:szCs w:val="24"/>
          <w:lang w:eastAsia="cs-CZ"/>
        </w:rPr>
        <w:t>ikujte</w:t>
      </w:r>
      <w:r w:rsidRPr="00580FCE">
        <w:rPr>
          <w:rFonts w:ascii="Times New Roman" w:hAnsi="Times New Roman" w:cs="Times New Roman"/>
          <w:b w:val="0"/>
          <w:bCs w:val="0"/>
          <w:snapToGrid/>
          <w:color w:val="auto"/>
          <w:sz w:val="24"/>
          <w:szCs w:val="24"/>
          <w:lang w:eastAsia="cs-CZ"/>
        </w:rPr>
        <w:t xml:space="preserve"> preventívne, alebo pri prvých</w:t>
      </w:r>
      <w:r w:rsidR="00DA1ACC" w:rsidRPr="00580FCE">
        <w:rPr>
          <w:rFonts w:ascii="Times New Roman" w:hAnsi="Times New Roman" w:cs="Times New Roman"/>
          <w:b w:val="0"/>
          <w:bCs w:val="0"/>
          <w:snapToGrid/>
          <w:color w:val="auto"/>
          <w:sz w:val="24"/>
          <w:szCs w:val="24"/>
          <w:lang w:eastAsia="cs-CZ"/>
        </w:rPr>
        <w:t xml:space="preserve"> známkach ochorenia. V prípade </w:t>
      </w:r>
      <w:r w:rsidR="00DA1ACC" w:rsidRPr="00BA6903">
        <w:rPr>
          <w:rFonts w:ascii="Times New Roman" w:hAnsi="Times New Roman" w:cs="Times New Roman"/>
          <w:b w:val="0"/>
          <w:bCs w:val="0"/>
          <w:snapToGrid/>
          <w:color w:val="auto"/>
          <w:sz w:val="24"/>
          <w:szCs w:val="24"/>
          <w:lang w:eastAsia="cs-CZ"/>
        </w:rPr>
        <w:t xml:space="preserve">1 aplikácie </w:t>
      </w:r>
      <w:r w:rsidR="00DC0509" w:rsidRPr="00580FCE">
        <w:rPr>
          <w:rFonts w:ascii="Times New Roman" w:hAnsi="Times New Roman" w:cs="Times New Roman"/>
          <w:b w:val="0"/>
          <w:bCs w:val="0"/>
          <w:snapToGrid/>
          <w:color w:val="auto"/>
          <w:sz w:val="24"/>
          <w:szCs w:val="24"/>
          <w:lang w:eastAsia="cs-CZ"/>
        </w:rPr>
        <w:t>od</w:t>
      </w:r>
      <w:r w:rsidR="00DC0509">
        <w:rPr>
          <w:rFonts w:ascii="Times New Roman" w:hAnsi="Times New Roman" w:cs="Times New Roman"/>
          <w:b w:val="0"/>
          <w:bCs w:val="0"/>
          <w:snapToGrid/>
          <w:color w:val="auto"/>
          <w:sz w:val="24"/>
          <w:szCs w:val="24"/>
          <w:lang w:eastAsia="cs-CZ"/>
        </w:rPr>
        <w:t> </w:t>
      </w:r>
      <w:r w:rsidRPr="00580FCE">
        <w:rPr>
          <w:rFonts w:ascii="Times New Roman" w:hAnsi="Times New Roman" w:cs="Times New Roman"/>
          <w:b w:val="0"/>
          <w:bCs w:val="0"/>
          <w:snapToGrid/>
          <w:color w:val="auto"/>
          <w:sz w:val="24"/>
          <w:szCs w:val="24"/>
          <w:lang w:eastAsia="cs-CZ"/>
        </w:rPr>
        <w:t xml:space="preserve">fázy </w:t>
      </w:r>
      <w:r w:rsidR="00DA1ACC" w:rsidRPr="00BA6903">
        <w:rPr>
          <w:rFonts w:ascii="Times New Roman" w:hAnsi="Times New Roman" w:cs="Times New Roman"/>
          <w:b w:val="0"/>
          <w:bCs w:val="0"/>
          <w:snapToGrid/>
          <w:color w:val="auto"/>
          <w:sz w:val="24"/>
          <w:szCs w:val="24"/>
          <w:lang w:eastAsia="cs-CZ"/>
        </w:rPr>
        <w:t>2. kolienka po fázu plného kvitnutia (</w:t>
      </w:r>
      <w:r w:rsidRPr="00580FCE">
        <w:rPr>
          <w:rFonts w:ascii="Times New Roman" w:hAnsi="Times New Roman" w:cs="Times New Roman"/>
          <w:b w:val="0"/>
          <w:bCs w:val="0"/>
          <w:snapToGrid/>
          <w:color w:val="auto"/>
          <w:sz w:val="24"/>
          <w:szCs w:val="24"/>
          <w:lang w:eastAsia="cs-CZ"/>
        </w:rPr>
        <w:t>BBCH 32</w:t>
      </w:r>
      <w:r w:rsidR="00E1004B">
        <w:rPr>
          <w:rFonts w:ascii="Times New Roman" w:hAnsi="Times New Roman" w:cs="Times New Roman"/>
          <w:b w:val="0"/>
          <w:bCs w:val="0"/>
          <w:snapToGrid/>
          <w:color w:val="auto"/>
          <w:sz w:val="24"/>
          <w:szCs w:val="24"/>
          <w:lang w:eastAsia="cs-CZ"/>
        </w:rPr>
        <w:t xml:space="preserve"> </w:t>
      </w:r>
      <w:r w:rsidRPr="00580FCE">
        <w:rPr>
          <w:rFonts w:ascii="Times New Roman" w:hAnsi="Times New Roman" w:cs="Times New Roman"/>
          <w:b w:val="0"/>
          <w:bCs w:val="0"/>
          <w:snapToGrid/>
          <w:color w:val="auto"/>
          <w:sz w:val="24"/>
          <w:szCs w:val="24"/>
          <w:lang w:eastAsia="cs-CZ"/>
        </w:rPr>
        <w:t>-</w:t>
      </w:r>
      <w:r w:rsidR="00E1004B">
        <w:rPr>
          <w:rFonts w:ascii="Times New Roman" w:hAnsi="Times New Roman" w:cs="Times New Roman"/>
          <w:b w:val="0"/>
          <w:bCs w:val="0"/>
          <w:snapToGrid/>
          <w:color w:val="auto"/>
          <w:sz w:val="24"/>
          <w:szCs w:val="24"/>
          <w:lang w:eastAsia="cs-CZ"/>
        </w:rPr>
        <w:t xml:space="preserve"> </w:t>
      </w:r>
      <w:r w:rsidR="00DA1ACC" w:rsidRPr="00BA6903">
        <w:rPr>
          <w:rFonts w:ascii="Times New Roman" w:hAnsi="Times New Roman" w:cs="Times New Roman"/>
          <w:b w:val="0"/>
          <w:bCs w:val="0"/>
          <w:snapToGrid/>
          <w:color w:val="auto"/>
          <w:sz w:val="24"/>
          <w:szCs w:val="24"/>
          <w:lang w:eastAsia="cs-CZ"/>
        </w:rPr>
        <w:t>65).</w:t>
      </w:r>
    </w:p>
    <w:p w14:paraId="64F0CCFE" w14:textId="3B15B5B0" w:rsidR="005E4435" w:rsidRPr="00580FCE" w:rsidRDefault="00DA1ACC" w:rsidP="00580FCE">
      <w:pPr>
        <w:pStyle w:val="Teksttreci2"/>
        <w:spacing w:after="0" w:line="280" w:lineRule="exact"/>
        <w:ind w:firstLine="0"/>
        <w:rPr>
          <w:rFonts w:ascii="Times New Roman" w:hAnsi="Times New Roman" w:cs="Times New Roman"/>
          <w:b w:val="0"/>
          <w:bCs w:val="0"/>
          <w:snapToGrid/>
          <w:color w:val="auto"/>
          <w:sz w:val="24"/>
          <w:szCs w:val="24"/>
          <w:lang w:eastAsia="cs-CZ"/>
        </w:rPr>
      </w:pPr>
      <w:r w:rsidRPr="00FC78AC">
        <w:rPr>
          <w:rFonts w:ascii="Times New Roman" w:hAnsi="Times New Roman" w:cs="Times New Roman"/>
          <w:b w:val="0"/>
          <w:bCs w:val="0"/>
          <w:snapToGrid/>
          <w:color w:val="auto"/>
          <w:sz w:val="24"/>
          <w:szCs w:val="24"/>
          <w:lang w:eastAsia="cs-CZ"/>
        </w:rPr>
        <w:t>V prípade 2 aplikácií: 1. aplikácia od fázy 2. kolienka po fázu vlajkového listu (BBCH 32</w:t>
      </w:r>
      <w:r w:rsidR="00DC0509">
        <w:rPr>
          <w:rFonts w:ascii="Times New Roman" w:hAnsi="Times New Roman" w:cs="Times New Roman"/>
          <w:b w:val="0"/>
          <w:bCs w:val="0"/>
          <w:snapToGrid/>
          <w:color w:val="auto"/>
          <w:sz w:val="24"/>
          <w:szCs w:val="24"/>
          <w:lang w:eastAsia="cs-CZ"/>
        </w:rPr>
        <w:t xml:space="preserve"> - </w:t>
      </w:r>
      <w:r w:rsidR="005E4435" w:rsidRPr="00580FCE">
        <w:rPr>
          <w:rFonts w:ascii="Times New Roman" w:hAnsi="Times New Roman" w:cs="Times New Roman"/>
          <w:b w:val="0"/>
          <w:bCs w:val="0"/>
          <w:snapToGrid/>
          <w:color w:val="auto"/>
          <w:sz w:val="24"/>
          <w:szCs w:val="24"/>
          <w:lang w:eastAsia="cs-CZ"/>
        </w:rPr>
        <w:t>37</w:t>
      </w:r>
      <w:r w:rsidRPr="00FC78AC">
        <w:rPr>
          <w:rFonts w:ascii="Times New Roman" w:hAnsi="Times New Roman" w:cs="Times New Roman"/>
          <w:b w:val="0"/>
          <w:bCs w:val="0"/>
          <w:snapToGrid/>
          <w:color w:val="auto"/>
          <w:sz w:val="24"/>
          <w:szCs w:val="24"/>
          <w:lang w:eastAsia="cs-CZ"/>
        </w:rPr>
        <w:t>)</w:t>
      </w:r>
      <w:r w:rsidR="005E4435" w:rsidRPr="00580FCE">
        <w:rPr>
          <w:rFonts w:ascii="Times New Roman" w:hAnsi="Times New Roman" w:cs="Times New Roman"/>
          <w:b w:val="0"/>
          <w:bCs w:val="0"/>
          <w:snapToGrid/>
          <w:color w:val="auto"/>
          <w:sz w:val="24"/>
          <w:szCs w:val="24"/>
          <w:lang w:eastAsia="cs-CZ"/>
        </w:rPr>
        <w:t xml:space="preserve"> a</w:t>
      </w:r>
      <w:r w:rsidRPr="00FC78AC">
        <w:rPr>
          <w:rFonts w:ascii="Times New Roman" w:hAnsi="Times New Roman" w:cs="Times New Roman"/>
          <w:b w:val="0"/>
          <w:bCs w:val="0"/>
          <w:snapToGrid/>
          <w:color w:val="auto"/>
          <w:sz w:val="24"/>
          <w:szCs w:val="24"/>
          <w:lang w:eastAsia="cs-CZ"/>
        </w:rPr>
        <w:t> 2</w:t>
      </w:r>
      <w:r w:rsidR="00DC0509" w:rsidRPr="00FC78AC">
        <w:rPr>
          <w:rFonts w:ascii="Times New Roman" w:hAnsi="Times New Roman" w:cs="Times New Roman"/>
          <w:b w:val="0"/>
          <w:bCs w:val="0"/>
          <w:snapToGrid/>
          <w:color w:val="auto"/>
          <w:sz w:val="24"/>
          <w:szCs w:val="24"/>
          <w:lang w:eastAsia="cs-CZ"/>
        </w:rPr>
        <w:t>.</w:t>
      </w:r>
      <w:r w:rsidR="00DC0509">
        <w:rPr>
          <w:rFonts w:ascii="Times New Roman" w:hAnsi="Times New Roman" w:cs="Times New Roman"/>
          <w:b w:val="0"/>
          <w:bCs w:val="0"/>
          <w:snapToGrid/>
          <w:color w:val="auto"/>
          <w:sz w:val="24"/>
          <w:szCs w:val="24"/>
          <w:lang w:eastAsia="cs-CZ"/>
        </w:rPr>
        <w:t> </w:t>
      </w:r>
      <w:r w:rsidRPr="00FC78AC">
        <w:rPr>
          <w:rFonts w:ascii="Times New Roman" w:hAnsi="Times New Roman" w:cs="Times New Roman"/>
          <w:b w:val="0"/>
          <w:bCs w:val="0"/>
          <w:snapToGrid/>
          <w:color w:val="auto"/>
          <w:sz w:val="24"/>
          <w:szCs w:val="24"/>
          <w:lang w:eastAsia="cs-CZ"/>
        </w:rPr>
        <w:t>aplikácia od fázy, keď je 20</w:t>
      </w:r>
      <w:r w:rsidR="00F60C5A" w:rsidRPr="00FC78AC">
        <w:rPr>
          <w:rFonts w:ascii="Times New Roman" w:hAnsi="Times New Roman" w:cs="Times New Roman"/>
          <w:b w:val="0"/>
          <w:bCs w:val="0"/>
          <w:snapToGrid/>
          <w:color w:val="auto"/>
          <w:sz w:val="24"/>
          <w:szCs w:val="24"/>
          <w:lang w:eastAsia="cs-CZ"/>
        </w:rPr>
        <w:t xml:space="preserve"> </w:t>
      </w:r>
      <w:r w:rsidRPr="00FC78AC">
        <w:rPr>
          <w:rFonts w:ascii="Times New Roman" w:hAnsi="Times New Roman" w:cs="Times New Roman"/>
          <w:b w:val="0"/>
          <w:bCs w:val="0"/>
          <w:snapToGrid/>
          <w:color w:val="auto"/>
          <w:sz w:val="24"/>
          <w:szCs w:val="24"/>
          <w:lang w:eastAsia="cs-CZ"/>
        </w:rPr>
        <w:t>% klasu vyrasteného, až po štádium plného kvitnutia (</w:t>
      </w:r>
      <w:r w:rsidR="005E4435" w:rsidRPr="00580FCE">
        <w:rPr>
          <w:rFonts w:ascii="Times New Roman" w:hAnsi="Times New Roman" w:cs="Times New Roman"/>
          <w:b w:val="0"/>
          <w:bCs w:val="0"/>
          <w:snapToGrid/>
          <w:color w:val="auto"/>
          <w:sz w:val="24"/>
          <w:szCs w:val="24"/>
          <w:lang w:eastAsia="cs-CZ"/>
        </w:rPr>
        <w:t>BBCH 52</w:t>
      </w:r>
      <w:r w:rsidR="00DC0509">
        <w:rPr>
          <w:rFonts w:ascii="Times New Roman" w:hAnsi="Times New Roman" w:cs="Times New Roman"/>
          <w:b w:val="0"/>
          <w:bCs w:val="0"/>
          <w:snapToGrid/>
          <w:color w:val="auto"/>
          <w:sz w:val="24"/>
          <w:szCs w:val="24"/>
          <w:lang w:eastAsia="cs-CZ"/>
        </w:rPr>
        <w:t xml:space="preserve"> </w:t>
      </w:r>
      <w:r w:rsidR="005E4435" w:rsidRPr="00580FCE">
        <w:rPr>
          <w:rFonts w:ascii="Times New Roman" w:hAnsi="Times New Roman" w:cs="Times New Roman"/>
          <w:b w:val="0"/>
          <w:bCs w:val="0"/>
          <w:snapToGrid/>
          <w:color w:val="auto"/>
          <w:sz w:val="24"/>
          <w:szCs w:val="24"/>
          <w:lang w:eastAsia="cs-CZ"/>
        </w:rPr>
        <w:t>-</w:t>
      </w:r>
      <w:r w:rsidR="00DC0509">
        <w:rPr>
          <w:rFonts w:ascii="Times New Roman" w:hAnsi="Times New Roman" w:cs="Times New Roman"/>
          <w:b w:val="0"/>
          <w:bCs w:val="0"/>
          <w:snapToGrid/>
          <w:color w:val="auto"/>
          <w:sz w:val="24"/>
          <w:szCs w:val="24"/>
          <w:lang w:eastAsia="cs-CZ"/>
        </w:rPr>
        <w:t xml:space="preserve"> </w:t>
      </w:r>
      <w:r w:rsidR="005E4435" w:rsidRPr="00580FCE">
        <w:rPr>
          <w:rFonts w:ascii="Times New Roman" w:hAnsi="Times New Roman" w:cs="Times New Roman"/>
          <w:b w:val="0"/>
          <w:bCs w:val="0"/>
          <w:snapToGrid/>
          <w:color w:val="auto"/>
          <w:sz w:val="24"/>
          <w:szCs w:val="24"/>
          <w:lang w:eastAsia="cs-CZ"/>
        </w:rPr>
        <w:t>6</w:t>
      </w:r>
      <w:r w:rsidRPr="00FC78AC">
        <w:rPr>
          <w:rFonts w:ascii="Times New Roman" w:hAnsi="Times New Roman" w:cs="Times New Roman"/>
          <w:b w:val="0"/>
          <w:bCs w:val="0"/>
          <w:snapToGrid/>
          <w:color w:val="auto"/>
          <w:sz w:val="24"/>
          <w:szCs w:val="24"/>
          <w:lang w:eastAsia="cs-CZ"/>
        </w:rPr>
        <w:t>5)</w:t>
      </w:r>
      <w:r w:rsidR="005E4435" w:rsidRPr="00580FCE">
        <w:rPr>
          <w:rFonts w:ascii="Times New Roman" w:hAnsi="Times New Roman" w:cs="Times New Roman"/>
          <w:b w:val="0"/>
          <w:bCs w:val="0"/>
          <w:snapToGrid/>
          <w:color w:val="auto"/>
          <w:sz w:val="24"/>
          <w:szCs w:val="24"/>
          <w:lang w:eastAsia="cs-CZ"/>
        </w:rPr>
        <w:t>.</w:t>
      </w:r>
    </w:p>
    <w:p w14:paraId="04F51C85" w14:textId="77777777" w:rsidR="00DA1ACC" w:rsidRPr="00BA6903" w:rsidRDefault="00DA1ACC" w:rsidP="00BD2F61">
      <w:pPr>
        <w:widowControl/>
        <w:autoSpaceDE/>
        <w:autoSpaceDN/>
        <w:adjustRightInd w:val="0"/>
        <w:jc w:val="both"/>
        <w:rPr>
          <w:sz w:val="24"/>
          <w:szCs w:val="24"/>
          <w:lang w:val="sk-SK"/>
        </w:rPr>
      </w:pPr>
    </w:p>
    <w:p w14:paraId="4A53D18A" w14:textId="77777777" w:rsidR="006E2BE4" w:rsidRPr="00580FCE" w:rsidRDefault="00BD2F61" w:rsidP="00BD2F61">
      <w:pPr>
        <w:widowControl/>
        <w:autoSpaceDE/>
        <w:autoSpaceDN/>
        <w:adjustRightInd w:val="0"/>
        <w:jc w:val="both"/>
        <w:rPr>
          <w:rFonts w:eastAsia="Calibri"/>
          <w:color w:val="FF0000"/>
          <w:sz w:val="24"/>
          <w:szCs w:val="24"/>
          <w:lang w:val="sk-SK" w:eastAsia="pl-PL"/>
        </w:rPr>
      </w:pPr>
      <w:r w:rsidRPr="00580FCE">
        <w:rPr>
          <w:sz w:val="24"/>
          <w:szCs w:val="24"/>
          <w:lang w:val="sk-SK"/>
        </w:rPr>
        <w:t>Použite výrobok pri teplote vzduchu nad 12 °C.</w:t>
      </w:r>
    </w:p>
    <w:p w14:paraId="0C9A6FF5" w14:textId="77777777" w:rsidR="000E5C8B" w:rsidRPr="00580FCE" w:rsidRDefault="000E5C8B" w:rsidP="00191563">
      <w:pPr>
        <w:pStyle w:val="Teksttreci2"/>
        <w:spacing w:line="280" w:lineRule="exact"/>
        <w:ind w:left="20"/>
        <w:rPr>
          <w:rFonts w:ascii="Times New Roman" w:hAnsi="Times New Roman" w:cs="Times New Roman"/>
          <w:sz w:val="24"/>
          <w:szCs w:val="24"/>
        </w:rPr>
      </w:pPr>
    </w:p>
    <w:p w14:paraId="1BC5AECC" w14:textId="77777777" w:rsidR="00667B87" w:rsidRPr="00BA6903" w:rsidRDefault="00667B87" w:rsidP="00667B87">
      <w:pPr>
        <w:jc w:val="both"/>
        <w:rPr>
          <w:b/>
          <w:bCs/>
          <w:sz w:val="24"/>
          <w:szCs w:val="24"/>
          <w:lang w:val="sk-SK"/>
        </w:rPr>
      </w:pPr>
      <w:r w:rsidRPr="00BA6903">
        <w:rPr>
          <w:b/>
          <w:bCs/>
          <w:sz w:val="24"/>
          <w:szCs w:val="24"/>
          <w:lang w:val="sk-SK"/>
        </w:rPr>
        <w:t>INFORMÁCIE O MOŽNEJ FYTOTOXICITE, ODRODOVEJ CITLIVOSTI A VŠETKÝCH ĎALŠÍCH PRIAMYCH A NEPRIAMYCH NEPRIAZNIVÝCH ÚČINKOCH NA RASTLINY ALEBO RASTLINNÉ PRODUKTY</w:t>
      </w:r>
    </w:p>
    <w:p w14:paraId="09CF82B5" w14:textId="77777777" w:rsidR="008620C7" w:rsidRPr="00580FCE" w:rsidRDefault="008620C7" w:rsidP="008620C7">
      <w:pPr>
        <w:jc w:val="both"/>
        <w:rPr>
          <w:b/>
          <w:bCs/>
          <w:sz w:val="24"/>
          <w:szCs w:val="24"/>
          <w:lang w:val="sk-SK"/>
        </w:rPr>
      </w:pPr>
      <w:r w:rsidRPr="00580FCE">
        <w:rPr>
          <w:sz w:val="24"/>
          <w:szCs w:val="24"/>
          <w:lang w:val="sk-SK"/>
        </w:rPr>
        <w:t>Pri dodržaní aplikačných podmienok</w:t>
      </w:r>
      <w:r w:rsidR="00D7047C" w:rsidRPr="00BA6903">
        <w:rPr>
          <w:sz w:val="24"/>
          <w:szCs w:val="24"/>
          <w:lang w:val="sk-SK"/>
        </w:rPr>
        <w:t xml:space="preserve"> v súlade s odporúčaniami v etikete</w:t>
      </w:r>
      <w:r w:rsidRPr="00580FCE">
        <w:rPr>
          <w:sz w:val="24"/>
          <w:szCs w:val="24"/>
          <w:lang w:val="sk-SK"/>
        </w:rPr>
        <w:t xml:space="preserve"> nie sú známe</w:t>
      </w:r>
      <w:r w:rsidR="00D7047C" w:rsidRPr="00BA6903">
        <w:rPr>
          <w:sz w:val="24"/>
          <w:szCs w:val="24"/>
          <w:lang w:val="sk-SK"/>
        </w:rPr>
        <w:t xml:space="preserve"> žiadne prejavy fytotoxicity, odrodovej citlivosti ani iné negatívne prejavy na ošetrovaných plodinách. </w:t>
      </w:r>
    </w:p>
    <w:p w14:paraId="78D60EE0" w14:textId="77777777" w:rsidR="00667B87" w:rsidRPr="00F60C5A" w:rsidRDefault="00667B87" w:rsidP="00667B87">
      <w:pPr>
        <w:tabs>
          <w:tab w:val="left" w:pos="5928"/>
        </w:tabs>
        <w:jc w:val="both"/>
        <w:rPr>
          <w:b/>
          <w:bCs/>
          <w:sz w:val="24"/>
          <w:szCs w:val="24"/>
          <w:lang w:val="sk-SK"/>
        </w:rPr>
      </w:pPr>
      <w:r w:rsidRPr="00F60C5A">
        <w:rPr>
          <w:b/>
          <w:bCs/>
          <w:sz w:val="24"/>
          <w:szCs w:val="24"/>
          <w:lang w:val="sk-SK"/>
        </w:rPr>
        <w:tab/>
      </w:r>
    </w:p>
    <w:p w14:paraId="47059F43" w14:textId="77777777" w:rsidR="00D7047C" w:rsidRPr="00F60C5A" w:rsidRDefault="00667B87" w:rsidP="007966CC">
      <w:pPr>
        <w:jc w:val="both"/>
        <w:rPr>
          <w:sz w:val="24"/>
          <w:szCs w:val="24"/>
          <w:lang w:val="sk-SK"/>
        </w:rPr>
      </w:pPr>
      <w:r w:rsidRPr="00F60C5A">
        <w:rPr>
          <w:b/>
          <w:bCs/>
          <w:sz w:val="24"/>
          <w:szCs w:val="24"/>
          <w:lang w:val="sk-SK"/>
        </w:rPr>
        <w:t>OPATRENIA PROTI VZNIKU REZISTENCIE</w:t>
      </w:r>
      <w:r w:rsidRPr="00F60C5A">
        <w:rPr>
          <w:sz w:val="24"/>
          <w:szCs w:val="24"/>
          <w:lang w:val="sk-SK"/>
        </w:rPr>
        <w:t xml:space="preserve"> </w:t>
      </w:r>
    </w:p>
    <w:p w14:paraId="3DBB98CB" w14:textId="77777777" w:rsidR="00E1004B" w:rsidRDefault="00D7047C" w:rsidP="007966CC">
      <w:pPr>
        <w:jc w:val="both"/>
        <w:rPr>
          <w:rStyle w:val="hps"/>
          <w:sz w:val="24"/>
          <w:szCs w:val="24"/>
          <w:lang w:val="sk-SK"/>
        </w:rPr>
      </w:pPr>
      <w:r w:rsidRPr="00580FCE">
        <w:rPr>
          <w:rStyle w:val="hps"/>
          <w:sz w:val="24"/>
          <w:szCs w:val="24"/>
          <w:lang w:val="sk-SK"/>
        </w:rPr>
        <w:lastRenderedPageBreak/>
        <w:t xml:space="preserve">Prípravok MOLLIS 450 SC obsahuje účinné látky difenoconazole, tebuconazole a azoxystrobín. </w:t>
      </w:r>
    </w:p>
    <w:p w14:paraId="60E17A36" w14:textId="77777777" w:rsidR="00E1004B" w:rsidRDefault="00E1004B" w:rsidP="007966CC">
      <w:pPr>
        <w:jc w:val="both"/>
        <w:rPr>
          <w:rStyle w:val="hps"/>
          <w:sz w:val="24"/>
          <w:szCs w:val="24"/>
          <w:lang w:val="sk-SK"/>
        </w:rPr>
      </w:pPr>
    </w:p>
    <w:p w14:paraId="451A5AFC" w14:textId="77777777" w:rsidR="007966CC" w:rsidRPr="00580FCE" w:rsidRDefault="00D7047C" w:rsidP="007966CC">
      <w:pPr>
        <w:jc w:val="both"/>
        <w:rPr>
          <w:rStyle w:val="hps"/>
          <w:sz w:val="24"/>
          <w:szCs w:val="24"/>
          <w:lang w:val="sk-SK"/>
        </w:rPr>
      </w:pPr>
      <w:r w:rsidRPr="00580FCE">
        <w:rPr>
          <w:rStyle w:val="hps"/>
          <w:sz w:val="24"/>
          <w:szCs w:val="24"/>
          <w:lang w:val="sk-SK"/>
        </w:rPr>
        <w:t>Difenoconazole a tebuconazole patria na základe klasifikácie podľa FRAC do skupiny tzv. DMI-fungicídov – inhibítorov demetylácie v biosyntéze sterolov (FRAC 3).</w:t>
      </w:r>
    </w:p>
    <w:p w14:paraId="1F214892" w14:textId="77777777" w:rsidR="00572A0F" w:rsidRPr="00580FCE" w:rsidRDefault="00D7047C" w:rsidP="007966CC">
      <w:pPr>
        <w:jc w:val="both"/>
        <w:rPr>
          <w:rStyle w:val="hps"/>
          <w:sz w:val="24"/>
          <w:szCs w:val="24"/>
          <w:lang w:val="sk-SK"/>
        </w:rPr>
      </w:pPr>
      <w:r w:rsidRPr="00580FCE">
        <w:rPr>
          <w:rStyle w:val="hps"/>
          <w:sz w:val="24"/>
          <w:szCs w:val="24"/>
          <w:lang w:val="sk-SK"/>
        </w:rPr>
        <w:t>Azoxystrobin patrí na základe klasifikácie podľa FRAC do skupiny tzv QoI-fungicídov (FRAC 11)</w:t>
      </w:r>
      <w:r w:rsidR="00572A0F" w:rsidRPr="00580FCE">
        <w:rPr>
          <w:rStyle w:val="hps"/>
          <w:sz w:val="24"/>
          <w:szCs w:val="24"/>
          <w:lang w:val="sk-SK"/>
        </w:rPr>
        <w:t xml:space="preserve">. </w:t>
      </w:r>
    </w:p>
    <w:p w14:paraId="5AE9C667" w14:textId="77777777" w:rsidR="00D7047C" w:rsidRPr="00580FCE" w:rsidRDefault="00572A0F" w:rsidP="007966CC">
      <w:pPr>
        <w:jc w:val="both"/>
        <w:rPr>
          <w:rStyle w:val="hps"/>
          <w:sz w:val="24"/>
          <w:szCs w:val="24"/>
          <w:lang w:val="sk-SK"/>
        </w:rPr>
      </w:pPr>
      <w:r w:rsidRPr="00580FCE">
        <w:rPr>
          <w:rStyle w:val="hps"/>
          <w:sz w:val="24"/>
          <w:szCs w:val="24"/>
          <w:lang w:val="sk-SK"/>
        </w:rPr>
        <w:t>Nakoľko u azolo</w:t>
      </w:r>
      <w:r w:rsidR="003111FC" w:rsidRPr="00580FCE">
        <w:rPr>
          <w:rStyle w:val="hps"/>
          <w:sz w:val="24"/>
          <w:szCs w:val="24"/>
          <w:lang w:val="sk-SK"/>
        </w:rPr>
        <w:t>v hrozí stredné riziko a u strob</w:t>
      </w:r>
      <w:r w:rsidRPr="00580FCE">
        <w:rPr>
          <w:rStyle w:val="hps"/>
          <w:sz w:val="24"/>
          <w:szCs w:val="24"/>
          <w:lang w:val="sk-SK"/>
        </w:rPr>
        <w:t xml:space="preserve">ilurínov vysoké riziko rezistencie, odporúčame dodržiavať nasledovné zásady antirezistentnej stratégie:  </w:t>
      </w:r>
    </w:p>
    <w:p w14:paraId="556D548E" w14:textId="77777777" w:rsidR="006E2BE4" w:rsidRPr="00580FCE" w:rsidRDefault="00572A0F" w:rsidP="00580FCE">
      <w:pPr>
        <w:pStyle w:val="Odsekzoznamu"/>
        <w:numPr>
          <w:ilvl w:val="0"/>
          <w:numId w:val="9"/>
        </w:numPr>
        <w:ind w:left="426"/>
        <w:jc w:val="both"/>
        <w:rPr>
          <w:sz w:val="24"/>
          <w:szCs w:val="24"/>
          <w:lang w:val="sk-SK"/>
        </w:rPr>
      </w:pPr>
      <w:r w:rsidRPr="00BA6903">
        <w:rPr>
          <w:rStyle w:val="hps"/>
          <w:sz w:val="24"/>
          <w:szCs w:val="24"/>
          <w:lang w:val="sk-SK"/>
        </w:rPr>
        <w:t>n</w:t>
      </w:r>
      <w:r w:rsidR="007966CC" w:rsidRPr="00580FCE">
        <w:rPr>
          <w:rStyle w:val="hps"/>
          <w:sz w:val="24"/>
          <w:szCs w:val="24"/>
          <w:lang w:val="sk-SK"/>
        </w:rPr>
        <w:t>epoužívajte výrobok v nižších dávkach, ako je odporúčané.</w:t>
      </w:r>
    </w:p>
    <w:p w14:paraId="5E519E15" w14:textId="77777777" w:rsidR="00572A0F" w:rsidRPr="00BA6903" w:rsidRDefault="00572A0F" w:rsidP="00580FCE">
      <w:pPr>
        <w:pStyle w:val="Odsekzoznamu"/>
        <w:numPr>
          <w:ilvl w:val="0"/>
          <w:numId w:val="9"/>
        </w:numPr>
        <w:ind w:left="426"/>
        <w:jc w:val="both"/>
        <w:rPr>
          <w:sz w:val="24"/>
          <w:szCs w:val="24"/>
          <w:lang w:val="sk-SK"/>
        </w:rPr>
      </w:pPr>
      <w:r w:rsidRPr="00580FCE">
        <w:rPr>
          <w:sz w:val="24"/>
          <w:szCs w:val="24"/>
          <w:lang w:val="sk-SK"/>
        </w:rPr>
        <w:t xml:space="preserve">neaplikujte tento prípravok viac ako 2x počas vegetačnej sezóny. </w:t>
      </w:r>
    </w:p>
    <w:p w14:paraId="7C2A64F1" w14:textId="77777777" w:rsidR="00572A0F" w:rsidRPr="00580FCE" w:rsidRDefault="00572A0F" w:rsidP="00580FCE">
      <w:pPr>
        <w:pStyle w:val="Odsekzoznamu"/>
        <w:numPr>
          <w:ilvl w:val="0"/>
          <w:numId w:val="9"/>
        </w:numPr>
        <w:ind w:left="426"/>
        <w:jc w:val="both"/>
        <w:rPr>
          <w:sz w:val="24"/>
          <w:szCs w:val="24"/>
          <w:lang w:val="sk-SK"/>
        </w:rPr>
      </w:pPr>
      <w:r w:rsidRPr="00F60C5A">
        <w:rPr>
          <w:sz w:val="24"/>
          <w:szCs w:val="24"/>
          <w:lang w:val="sk-SK"/>
        </w:rPr>
        <w:t>a</w:t>
      </w:r>
      <w:r w:rsidRPr="00580FCE">
        <w:rPr>
          <w:sz w:val="24"/>
          <w:szCs w:val="24"/>
          <w:lang w:val="sk-SK"/>
        </w:rPr>
        <w:t xml:space="preserve">plikujte preventívne alebo čo najskôr po zistení prvých príznakov choroby. </w:t>
      </w:r>
    </w:p>
    <w:p w14:paraId="016F5F2D" w14:textId="77777777" w:rsidR="00572A0F" w:rsidRPr="00580FCE" w:rsidRDefault="00572A0F" w:rsidP="00580FCE">
      <w:pPr>
        <w:pStyle w:val="Odsekzoznamu"/>
        <w:numPr>
          <w:ilvl w:val="0"/>
          <w:numId w:val="9"/>
        </w:numPr>
        <w:ind w:left="426"/>
        <w:jc w:val="both"/>
        <w:rPr>
          <w:sz w:val="24"/>
          <w:szCs w:val="24"/>
          <w:lang w:val="sk-SK"/>
        </w:rPr>
      </w:pPr>
      <w:r w:rsidRPr="00BA6903">
        <w:rPr>
          <w:sz w:val="24"/>
          <w:szCs w:val="24"/>
          <w:lang w:val="sk-SK"/>
        </w:rPr>
        <w:t>n</w:t>
      </w:r>
      <w:r w:rsidRPr="00580FCE">
        <w:rPr>
          <w:sz w:val="24"/>
          <w:szCs w:val="24"/>
          <w:lang w:val="sk-SK"/>
        </w:rPr>
        <w:t>eaplikujte po sebe bez prerušenia ošetrením iným fungicídom s odlišným mechanizmom účinku.</w:t>
      </w:r>
    </w:p>
    <w:p w14:paraId="28A2EAEF" w14:textId="77777777" w:rsidR="007966CC" w:rsidRPr="00BA6903" w:rsidRDefault="007966CC" w:rsidP="00667B87">
      <w:pPr>
        <w:jc w:val="both"/>
        <w:rPr>
          <w:b/>
          <w:sz w:val="24"/>
          <w:szCs w:val="24"/>
          <w:lang w:val="sk-SK"/>
        </w:rPr>
      </w:pPr>
    </w:p>
    <w:p w14:paraId="0D1BA566" w14:textId="77777777" w:rsidR="00667B87" w:rsidRPr="00F60C5A" w:rsidRDefault="00667B87" w:rsidP="00667B87">
      <w:pPr>
        <w:jc w:val="both"/>
        <w:rPr>
          <w:b/>
          <w:sz w:val="24"/>
          <w:szCs w:val="24"/>
          <w:lang w:val="sk-SK"/>
        </w:rPr>
      </w:pPr>
      <w:r w:rsidRPr="00F60C5A">
        <w:rPr>
          <w:b/>
          <w:sz w:val="24"/>
          <w:szCs w:val="24"/>
          <w:lang w:val="sk-SK"/>
        </w:rPr>
        <w:t>VPLYV NA ÚRODU</w:t>
      </w:r>
    </w:p>
    <w:p w14:paraId="78A4FF79" w14:textId="77777777" w:rsidR="008620C7" w:rsidRPr="00580FCE" w:rsidRDefault="008620C7" w:rsidP="00580FCE">
      <w:pPr>
        <w:jc w:val="both"/>
        <w:rPr>
          <w:sz w:val="24"/>
          <w:szCs w:val="24"/>
          <w:lang w:val="sk-SK"/>
        </w:rPr>
      </w:pPr>
      <w:r w:rsidRPr="00580FCE">
        <w:rPr>
          <w:sz w:val="24"/>
          <w:szCs w:val="24"/>
          <w:lang w:val="sk-SK"/>
        </w:rPr>
        <w:t>Aplikácia prípravku podľa uvedeného návodu na použitie nemá negatívny vplyv na úrodu.</w:t>
      </w:r>
    </w:p>
    <w:p w14:paraId="6CE9BD1A" w14:textId="77777777" w:rsidR="00667B87" w:rsidRPr="00BA6903" w:rsidRDefault="00667B87" w:rsidP="00BA6903">
      <w:pPr>
        <w:jc w:val="both"/>
        <w:rPr>
          <w:sz w:val="24"/>
          <w:szCs w:val="24"/>
          <w:lang w:val="sk-SK"/>
        </w:rPr>
      </w:pPr>
    </w:p>
    <w:p w14:paraId="5E088581" w14:textId="77777777" w:rsidR="00667B87" w:rsidRPr="00F60C5A" w:rsidRDefault="00667B87">
      <w:pPr>
        <w:jc w:val="both"/>
        <w:rPr>
          <w:b/>
          <w:sz w:val="24"/>
          <w:szCs w:val="24"/>
          <w:lang w:val="sk-SK"/>
        </w:rPr>
      </w:pPr>
      <w:r w:rsidRPr="00F60C5A">
        <w:rPr>
          <w:b/>
          <w:sz w:val="24"/>
          <w:szCs w:val="24"/>
          <w:lang w:val="sk-SK"/>
        </w:rPr>
        <w:t>VPLYV NA NÁSLEDNÉ, NÁHRADNÉ A SUSEDIACE PLODINY</w:t>
      </w:r>
    </w:p>
    <w:p w14:paraId="07F697D5" w14:textId="77777777" w:rsidR="00896351" w:rsidRPr="00580FCE" w:rsidRDefault="00896351">
      <w:pPr>
        <w:pStyle w:val="Teksttreci2"/>
        <w:shd w:val="clear" w:color="auto" w:fill="auto"/>
        <w:spacing w:after="0" w:line="280" w:lineRule="exact"/>
        <w:ind w:firstLin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80FC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Z hľadiska výskytu rezíduí účinných látok azoxystrobin, tebuconazole a difenoconazole nie sú špecifické obmedzenia pre následné/náhradné kultúry</w:t>
      </w:r>
      <w:r w:rsidR="008620C7" w:rsidRPr="00580FCE">
        <w:rPr>
          <w:rFonts w:ascii="Times New Roman" w:hAnsi="Times New Roman" w:cs="Times New Roman"/>
          <w:bCs w:val="0"/>
          <w:color w:val="auto"/>
          <w:sz w:val="24"/>
          <w:szCs w:val="24"/>
        </w:rPr>
        <w:t>.</w:t>
      </w:r>
      <w:r w:rsidR="00F60C5A" w:rsidRPr="00580FCE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</w:p>
    <w:p w14:paraId="1A2B846C" w14:textId="77777777" w:rsidR="00E8039E" w:rsidRPr="00580FCE" w:rsidRDefault="00E8039E">
      <w:pPr>
        <w:pStyle w:val="Teksttreci2"/>
        <w:shd w:val="clear" w:color="auto" w:fill="auto"/>
        <w:spacing w:after="0" w:line="280" w:lineRule="exact"/>
        <w:ind w:firstLin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80FC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Niektoré odrody jabĺk pestovaných na rovnakej ploche môžu byť citlivé na azoxystrobín. </w:t>
      </w:r>
    </w:p>
    <w:p w14:paraId="1283E600" w14:textId="77777777" w:rsidR="008620C7" w:rsidRPr="00580FCE" w:rsidRDefault="00896351">
      <w:pPr>
        <w:pStyle w:val="Teksttreci2"/>
        <w:shd w:val="clear" w:color="auto" w:fill="auto"/>
        <w:spacing w:after="0" w:line="280" w:lineRule="exact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580FCE">
        <w:rPr>
          <w:rFonts w:ascii="Times New Roman" w:hAnsi="Times New Roman" w:cs="Times New Roman"/>
          <w:color w:val="auto"/>
          <w:sz w:val="24"/>
          <w:szCs w:val="24"/>
        </w:rPr>
        <w:t>Postrek nesmie zasiahnuť susedné kultúry!</w:t>
      </w:r>
    </w:p>
    <w:p w14:paraId="691B3B68" w14:textId="77777777" w:rsidR="00667B87" w:rsidRPr="00BA6903" w:rsidRDefault="00667B87">
      <w:pPr>
        <w:jc w:val="both"/>
        <w:rPr>
          <w:sz w:val="24"/>
          <w:szCs w:val="24"/>
          <w:lang w:val="sk-SK"/>
        </w:rPr>
      </w:pPr>
    </w:p>
    <w:p w14:paraId="54C2E177" w14:textId="77777777" w:rsidR="00667B87" w:rsidRPr="00F60C5A" w:rsidRDefault="00667B87">
      <w:pPr>
        <w:jc w:val="both"/>
        <w:rPr>
          <w:b/>
          <w:sz w:val="24"/>
          <w:szCs w:val="24"/>
          <w:lang w:val="sk-SK"/>
        </w:rPr>
      </w:pPr>
      <w:r w:rsidRPr="00F60C5A">
        <w:rPr>
          <w:b/>
          <w:sz w:val="24"/>
          <w:szCs w:val="24"/>
          <w:lang w:val="sk-SK"/>
        </w:rPr>
        <w:t>VPLYV NA UŽITOČNÉ A INÉ NECIE</w:t>
      </w:r>
      <w:r w:rsidR="005B27AB" w:rsidRPr="00F60C5A">
        <w:rPr>
          <w:b/>
          <w:sz w:val="24"/>
          <w:szCs w:val="24"/>
          <w:lang w:val="sk-SK"/>
        </w:rPr>
        <w:t>Ľ</w:t>
      </w:r>
      <w:r w:rsidRPr="00F60C5A">
        <w:rPr>
          <w:b/>
          <w:sz w:val="24"/>
          <w:szCs w:val="24"/>
          <w:lang w:val="sk-SK"/>
        </w:rPr>
        <w:t>OVÉ ORGANIZMY</w:t>
      </w:r>
    </w:p>
    <w:p w14:paraId="53508685" w14:textId="77777777" w:rsidR="008620C7" w:rsidRPr="00580FCE" w:rsidRDefault="008620C7">
      <w:pPr>
        <w:jc w:val="both"/>
        <w:rPr>
          <w:sz w:val="24"/>
          <w:szCs w:val="24"/>
          <w:lang w:val="sk-SK"/>
        </w:rPr>
      </w:pPr>
      <w:r w:rsidRPr="00580FCE">
        <w:rPr>
          <w:sz w:val="24"/>
          <w:szCs w:val="24"/>
          <w:lang w:val="sk-SK"/>
        </w:rPr>
        <w:t>Pri dodržaní aplikačných podmienok nie sú známe</w:t>
      </w:r>
      <w:r w:rsidR="00E8039E" w:rsidRPr="00BA6903">
        <w:rPr>
          <w:sz w:val="24"/>
          <w:szCs w:val="24"/>
          <w:lang w:val="sk-SK"/>
        </w:rPr>
        <w:t xml:space="preserve"> žiadne negatívne účinky na užitočné a iné necieľové organizmy.</w:t>
      </w:r>
      <w:r w:rsidR="00E8039E">
        <w:rPr>
          <w:sz w:val="24"/>
          <w:szCs w:val="24"/>
          <w:lang w:val="sk-SK"/>
        </w:rPr>
        <w:t xml:space="preserve"> </w:t>
      </w:r>
    </w:p>
    <w:p w14:paraId="5345728F" w14:textId="77777777" w:rsidR="00667B87" w:rsidRPr="00DA1ACC" w:rsidRDefault="00667B87" w:rsidP="00667B87">
      <w:pPr>
        <w:rPr>
          <w:color w:val="A6A6A6" w:themeColor="background1" w:themeShade="A6"/>
          <w:sz w:val="24"/>
          <w:szCs w:val="24"/>
          <w:lang w:val="sk-SK"/>
        </w:rPr>
      </w:pPr>
    </w:p>
    <w:p w14:paraId="2A48B46A" w14:textId="77777777" w:rsidR="00667B87" w:rsidRPr="00572A0F" w:rsidRDefault="00667B87" w:rsidP="00667B87">
      <w:pPr>
        <w:jc w:val="both"/>
        <w:rPr>
          <w:b/>
          <w:bCs/>
          <w:sz w:val="24"/>
          <w:szCs w:val="24"/>
          <w:lang w:val="sk-SK"/>
        </w:rPr>
      </w:pPr>
      <w:r w:rsidRPr="00572A0F">
        <w:rPr>
          <w:b/>
          <w:bCs/>
          <w:sz w:val="24"/>
          <w:szCs w:val="24"/>
          <w:lang w:val="sk-SK"/>
        </w:rPr>
        <w:t>PRÍPRAVA POSTREKOVEJ KVAPALINY A ZNEŠKODNENIE OBALOV</w:t>
      </w:r>
    </w:p>
    <w:p w14:paraId="423DFF87" w14:textId="77777777" w:rsidR="005A0620" w:rsidRPr="00580FCE" w:rsidRDefault="005B1413" w:rsidP="005A0620">
      <w:pPr>
        <w:jc w:val="both"/>
        <w:rPr>
          <w:sz w:val="24"/>
          <w:szCs w:val="24"/>
          <w:lang w:val="sk-SK"/>
        </w:rPr>
      </w:pPr>
      <w:r w:rsidRPr="00E8039E">
        <w:rPr>
          <w:sz w:val="24"/>
          <w:szCs w:val="24"/>
          <w:lang w:val="sk-SK"/>
        </w:rPr>
        <w:t xml:space="preserve">Pred použitím prípravok silno pretrepte. </w:t>
      </w:r>
      <w:r w:rsidR="00E8039E">
        <w:rPr>
          <w:sz w:val="24"/>
          <w:szCs w:val="24"/>
          <w:lang w:val="sk-SK"/>
        </w:rPr>
        <w:t>Od</w:t>
      </w:r>
      <w:r w:rsidR="00596B37" w:rsidRPr="00E8039E">
        <w:rPr>
          <w:sz w:val="24"/>
          <w:szCs w:val="24"/>
          <w:lang w:val="sk-SK"/>
        </w:rPr>
        <w:t>merané množstvo</w:t>
      </w:r>
      <w:r w:rsidR="00E8039E">
        <w:rPr>
          <w:sz w:val="24"/>
          <w:szCs w:val="24"/>
          <w:lang w:val="sk-SK"/>
        </w:rPr>
        <w:t xml:space="preserve"> prípravku </w:t>
      </w:r>
      <w:r w:rsidR="00E8039E" w:rsidRPr="00580FCE">
        <w:rPr>
          <w:sz w:val="24"/>
          <w:szCs w:val="24"/>
          <w:lang w:val="sk-SK"/>
        </w:rPr>
        <w:t>vlejte</w:t>
      </w:r>
      <w:r w:rsidR="00596B37" w:rsidRPr="00E8039E">
        <w:rPr>
          <w:sz w:val="24"/>
          <w:szCs w:val="24"/>
          <w:lang w:val="sk-SK"/>
        </w:rPr>
        <w:t xml:space="preserve"> do nádrže</w:t>
      </w:r>
      <w:r w:rsidR="00E8039E" w:rsidRPr="00580FCE">
        <w:rPr>
          <w:sz w:val="24"/>
          <w:szCs w:val="24"/>
          <w:lang w:val="sk-SK"/>
        </w:rPr>
        <w:t xml:space="preserve"> postrekovača</w:t>
      </w:r>
      <w:r w:rsidR="005A0620" w:rsidRPr="00580FCE">
        <w:rPr>
          <w:sz w:val="24"/>
          <w:szCs w:val="24"/>
          <w:lang w:val="sk-SK"/>
        </w:rPr>
        <w:t xml:space="preserve"> </w:t>
      </w:r>
      <w:r w:rsidR="00596B37" w:rsidRPr="00E8039E">
        <w:rPr>
          <w:sz w:val="24"/>
          <w:szCs w:val="24"/>
          <w:lang w:val="sk-SK"/>
        </w:rPr>
        <w:t xml:space="preserve">naplnenej do polovice </w:t>
      </w:r>
      <w:r w:rsidR="00596B37" w:rsidRPr="005A0620">
        <w:rPr>
          <w:sz w:val="24"/>
          <w:szCs w:val="24"/>
          <w:lang w:val="sk-SK"/>
        </w:rPr>
        <w:t>vodou (s miešadlom zapnutým)</w:t>
      </w:r>
      <w:r w:rsidR="005A0620">
        <w:rPr>
          <w:sz w:val="24"/>
          <w:szCs w:val="24"/>
          <w:lang w:val="sk-SK"/>
        </w:rPr>
        <w:t xml:space="preserve"> </w:t>
      </w:r>
      <w:r w:rsidR="005A0620" w:rsidRPr="00580FCE">
        <w:rPr>
          <w:sz w:val="24"/>
          <w:szCs w:val="24"/>
          <w:lang w:val="sk-SK"/>
        </w:rPr>
        <w:t>a za stáleho miešania doplňte na požadovaný objem</w:t>
      </w:r>
      <w:r w:rsidR="00596B37" w:rsidRPr="005A0620">
        <w:rPr>
          <w:sz w:val="24"/>
          <w:szCs w:val="24"/>
          <w:lang w:val="sk-SK"/>
        </w:rPr>
        <w:t>.</w:t>
      </w:r>
      <w:r w:rsidR="005A0620">
        <w:rPr>
          <w:sz w:val="24"/>
          <w:szCs w:val="24"/>
          <w:lang w:val="sk-SK"/>
        </w:rPr>
        <w:t xml:space="preserve"> </w:t>
      </w:r>
      <w:r w:rsidR="005A0620" w:rsidRPr="00580FCE">
        <w:rPr>
          <w:sz w:val="24"/>
          <w:szCs w:val="24"/>
          <w:lang w:val="sk-SK"/>
        </w:rPr>
        <w:t>Prázdny obal z tohto prípravku vypláchnite vodou, a to buď ručne (3 krát po sebe), alebo v premiešavacom zariadení, ktoré je súčasťou postrekovača.</w:t>
      </w:r>
      <w:r w:rsidR="00596B37" w:rsidRPr="005A0620">
        <w:rPr>
          <w:sz w:val="24"/>
          <w:szCs w:val="24"/>
          <w:lang w:val="sk-SK"/>
        </w:rPr>
        <w:t xml:space="preserve"> V</w:t>
      </w:r>
      <w:r w:rsidR="00BA6903">
        <w:rPr>
          <w:sz w:val="24"/>
          <w:szCs w:val="24"/>
          <w:lang w:val="sk-SK"/>
        </w:rPr>
        <w:t>ý</w:t>
      </w:r>
      <w:r w:rsidR="00596B37" w:rsidRPr="005A0620">
        <w:rPr>
          <w:sz w:val="24"/>
          <w:szCs w:val="24"/>
          <w:lang w:val="sk-SK"/>
        </w:rPr>
        <w:t>pl</w:t>
      </w:r>
      <w:r w:rsidR="00BA6903">
        <w:rPr>
          <w:sz w:val="24"/>
          <w:szCs w:val="24"/>
          <w:lang w:val="sk-SK"/>
        </w:rPr>
        <w:t>a</w:t>
      </w:r>
      <w:r w:rsidR="00596B37" w:rsidRPr="005A0620">
        <w:rPr>
          <w:sz w:val="24"/>
          <w:szCs w:val="24"/>
          <w:lang w:val="sk-SK"/>
        </w:rPr>
        <w:t>ch</w:t>
      </w:r>
      <w:r w:rsidR="005A0620">
        <w:rPr>
          <w:sz w:val="24"/>
          <w:szCs w:val="24"/>
          <w:lang w:val="sk-SK"/>
        </w:rPr>
        <w:t>ovú</w:t>
      </w:r>
      <w:r w:rsidR="00596B37" w:rsidRPr="005A0620">
        <w:rPr>
          <w:sz w:val="24"/>
          <w:szCs w:val="24"/>
          <w:lang w:val="sk-SK"/>
        </w:rPr>
        <w:t xml:space="preserve"> vodu </w:t>
      </w:r>
      <w:r w:rsidR="005A0620">
        <w:rPr>
          <w:sz w:val="24"/>
          <w:szCs w:val="24"/>
          <w:lang w:val="sk-SK"/>
        </w:rPr>
        <w:t>v</w:t>
      </w:r>
      <w:r w:rsidR="00596B37" w:rsidRPr="005A0620">
        <w:rPr>
          <w:sz w:val="24"/>
          <w:szCs w:val="24"/>
          <w:lang w:val="sk-SK"/>
        </w:rPr>
        <w:t>lejte do nádrže</w:t>
      </w:r>
      <w:r w:rsidR="005A0620">
        <w:rPr>
          <w:sz w:val="24"/>
          <w:szCs w:val="24"/>
          <w:lang w:val="sk-SK"/>
        </w:rPr>
        <w:t xml:space="preserve"> postrekovača a </w:t>
      </w:r>
      <w:r w:rsidR="00596B37" w:rsidRPr="005A0620">
        <w:rPr>
          <w:sz w:val="24"/>
          <w:szCs w:val="24"/>
          <w:lang w:val="sk-SK"/>
        </w:rPr>
        <w:t xml:space="preserve"> </w:t>
      </w:r>
      <w:r w:rsidR="005A0620" w:rsidRPr="00580FCE">
        <w:rPr>
          <w:sz w:val="24"/>
          <w:szCs w:val="24"/>
          <w:lang w:val="sk-SK"/>
        </w:rPr>
        <w:t>obal odovzdajte vášmu zmluvnému subjektu, ktorý má oprávnenie na zber a zneškodňovanie prázdnych obalov. Pripravte len také množstvo postrekovej kvapaliny, ktoré spotrebujete.</w:t>
      </w:r>
    </w:p>
    <w:p w14:paraId="5F80C0A6" w14:textId="77777777" w:rsidR="00030442" w:rsidRPr="005A0620" w:rsidRDefault="00030442" w:rsidP="00596B37">
      <w:pPr>
        <w:jc w:val="both"/>
        <w:rPr>
          <w:sz w:val="24"/>
          <w:szCs w:val="24"/>
          <w:lang w:val="sk-SK"/>
        </w:rPr>
      </w:pPr>
      <w:r w:rsidRPr="005A0620">
        <w:rPr>
          <w:sz w:val="24"/>
          <w:szCs w:val="24"/>
          <w:lang w:val="sk-SK"/>
        </w:rPr>
        <w:t>Zákaz opätovného použitia obalu</w:t>
      </w:r>
      <w:r w:rsidR="009D4FB9" w:rsidRPr="005A0620">
        <w:rPr>
          <w:sz w:val="24"/>
          <w:szCs w:val="24"/>
          <w:lang w:val="sk-SK"/>
        </w:rPr>
        <w:t xml:space="preserve"> alebo jeho použitia na iné účely</w:t>
      </w:r>
      <w:r w:rsidRPr="005A0620">
        <w:rPr>
          <w:sz w:val="24"/>
          <w:szCs w:val="24"/>
          <w:lang w:val="sk-SK"/>
        </w:rPr>
        <w:t>!</w:t>
      </w:r>
    </w:p>
    <w:p w14:paraId="696B7BA4" w14:textId="77777777" w:rsidR="00667B87" w:rsidRPr="00580FCE" w:rsidRDefault="00667B87" w:rsidP="00667B87">
      <w:pPr>
        <w:jc w:val="both"/>
        <w:rPr>
          <w:sz w:val="24"/>
          <w:szCs w:val="24"/>
          <w:lang w:val="sk-SK"/>
        </w:rPr>
      </w:pPr>
    </w:p>
    <w:p w14:paraId="5B732C86" w14:textId="77777777" w:rsidR="00667B87" w:rsidRPr="00580FCE" w:rsidRDefault="00667B87" w:rsidP="00667B87">
      <w:pPr>
        <w:jc w:val="both"/>
        <w:rPr>
          <w:b/>
          <w:sz w:val="24"/>
          <w:szCs w:val="24"/>
          <w:lang w:val="sk-SK"/>
        </w:rPr>
      </w:pPr>
      <w:r w:rsidRPr="00580FCE">
        <w:rPr>
          <w:b/>
          <w:sz w:val="24"/>
          <w:szCs w:val="24"/>
          <w:lang w:val="sk-SK"/>
        </w:rPr>
        <w:t>ČISTENIE APLIKAČNÉHO ZARIADENIA</w:t>
      </w:r>
    </w:p>
    <w:p w14:paraId="6C800ABC" w14:textId="77777777" w:rsidR="005A0620" w:rsidRPr="00580FCE" w:rsidRDefault="005A0620" w:rsidP="005A0620">
      <w:pPr>
        <w:jc w:val="both"/>
        <w:rPr>
          <w:sz w:val="24"/>
          <w:szCs w:val="24"/>
          <w:lang w:val="sk-SK"/>
        </w:rPr>
      </w:pPr>
      <w:r w:rsidRPr="00580FCE">
        <w:rPr>
          <w:sz w:val="24"/>
          <w:szCs w:val="24"/>
          <w:lang w:val="sk-SK"/>
        </w:rPr>
        <w:t>Postrekovač vyčistite nasledujúcim postupom ihneď po aplikácii, inak hrozí riziko poškodenia iných plodín zvyškami kvapaliny postrekovača</w:t>
      </w:r>
      <w:r w:rsidRPr="00580FCE" w:rsidDel="00212DC9">
        <w:rPr>
          <w:sz w:val="24"/>
          <w:szCs w:val="24"/>
          <w:lang w:val="sk-SK"/>
        </w:rPr>
        <w:t xml:space="preserve"> </w:t>
      </w:r>
    </w:p>
    <w:p w14:paraId="0728CA62" w14:textId="18B22768" w:rsidR="005A0620" w:rsidRPr="00016423" w:rsidRDefault="005A0620" w:rsidP="00016423">
      <w:pPr>
        <w:pStyle w:val="Odsekzoznamu"/>
        <w:numPr>
          <w:ilvl w:val="0"/>
          <w:numId w:val="12"/>
        </w:numPr>
        <w:ind w:left="426"/>
        <w:jc w:val="both"/>
        <w:rPr>
          <w:sz w:val="24"/>
          <w:szCs w:val="24"/>
          <w:lang w:val="sk-SK"/>
        </w:rPr>
      </w:pPr>
      <w:r w:rsidRPr="00016423">
        <w:rPr>
          <w:sz w:val="24"/>
          <w:szCs w:val="24"/>
          <w:lang w:val="sk-SK"/>
        </w:rPr>
        <w:t>Vystriekajte všetky zvyšky postrekovej kvapaliny  na ošetrovanom pozemku.</w:t>
      </w:r>
    </w:p>
    <w:p w14:paraId="42E8BD49" w14:textId="6634F5D3" w:rsidR="005A0620" w:rsidRPr="00016423" w:rsidRDefault="005A0620" w:rsidP="00016423">
      <w:pPr>
        <w:pStyle w:val="Odsekzoznamu"/>
        <w:numPr>
          <w:ilvl w:val="0"/>
          <w:numId w:val="12"/>
        </w:numPr>
        <w:ind w:left="426"/>
        <w:jc w:val="both"/>
        <w:rPr>
          <w:sz w:val="24"/>
          <w:szCs w:val="24"/>
          <w:lang w:val="sk-SK"/>
        </w:rPr>
      </w:pPr>
      <w:r w:rsidRPr="00016423">
        <w:rPr>
          <w:sz w:val="24"/>
          <w:szCs w:val="24"/>
          <w:lang w:val="sk-SK"/>
        </w:rPr>
        <w:t>Demontujte sacie, výtlačné a tryskové filtre a dôkladne ich vyčistite vo vode.</w:t>
      </w:r>
    </w:p>
    <w:p w14:paraId="596808F2" w14:textId="2B323628" w:rsidR="005A0620" w:rsidRPr="00016423" w:rsidRDefault="005A0620" w:rsidP="00016423">
      <w:pPr>
        <w:pStyle w:val="Odsekzoznamu"/>
        <w:numPr>
          <w:ilvl w:val="0"/>
          <w:numId w:val="12"/>
        </w:numPr>
        <w:ind w:left="426"/>
        <w:jc w:val="both"/>
        <w:rPr>
          <w:sz w:val="24"/>
          <w:szCs w:val="24"/>
          <w:lang w:val="sk-SK"/>
        </w:rPr>
      </w:pPr>
      <w:r w:rsidRPr="00016423">
        <w:rPr>
          <w:sz w:val="24"/>
          <w:szCs w:val="24"/>
          <w:lang w:val="sk-SK"/>
        </w:rPr>
        <w:t>Naplňte postrekovač vodou v množstve zodpovedajúcom 10 % objemu nádrže a</w:t>
      </w:r>
      <w:r w:rsidR="00E1004B">
        <w:rPr>
          <w:sz w:val="24"/>
          <w:szCs w:val="24"/>
          <w:lang w:val="sk-SK"/>
        </w:rPr>
        <w:t> </w:t>
      </w:r>
      <w:r w:rsidRPr="00016423">
        <w:rPr>
          <w:sz w:val="24"/>
          <w:szCs w:val="24"/>
          <w:lang w:val="sk-SK"/>
        </w:rPr>
        <w:t>postrekovač</w:t>
      </w:r>
      <w:r w:rsidR="00E1004B">
        <w:rPr>
          <w:sz w:val="24"/>
          <w:szCs w:val="24"/>
          <w:lang w:val="sk-SK"/>
        </w:rPr>
        <w:t xml:space="preserve"> </w:t>
      </w:r>
      <w:r w:rsidRPr="00016423">
        <w:rPr>
          <w:sz w:val="24"/>
          <w:szCs w:val="24"/>
          <w:lang w:val="sk-SK"/>
        </w:rPr>
        <w:t>dôkladne prepláchnite (použite rotačnú čistiacu trysku, pokiaľ je nainštalovaná).</w:t>
      </w:r>
    </w:p>
    <w:p w14:paraId="42D3A185" w14:textId="691B8A59" w:rsidR="005A0620" w:rsidRPr="00016423" w:rsidRDefault="005A0620" w:rsidP="00016423">
      <w:pPr>
        <w:pStyle w:val="Odsekzoznamu"/>
        <w:numPr>
          <w:ilvl w:val="0"/>
          <w:numId w:val="12"/>
        </w:numPr>
        <w:ind w:left="426"/>
        <w:jc w:val="both"/>
        <w:rPr>
          <w:sz w:val="24"/>
          <w:szCs w:val="24"/>
          <w:lang w:val="sk-SK"/>
        </w:rPr>
      </w:pPr>
      <w:r w:rsidRPr="00016423">
        <w:rPr>
          <w:sz w:val="24"/>
          <w:szCs w:val="24"/>
          <w:lang w:val="sk-SK"/>
        </w:rPr>
        <w:t>Oplachovú vodu zachyťte a vystriekajte kvapalinu na ošetrovanom pozemku alebo ju</w:t>
      </w:r>
      <w:r w:rsidR="00E1004B">
        <w:rPr>
          <w:sz w:val="24"/>
          <w:szCs w:val="24"/>
          <w:lang w:val="sk-SK"/>
        </w:rPr>
        <w:t xml:space="preserve"> </w:t>
      </w:r>
      <w:r w:rsidRPr="00016423">
        <w:rPr>
          <w:sz w:val="24"/>
          <w:szCs w:val="24"/>
          <w:lang w:val="sk-SK"/>
        </w:rPr>
        <w:t>zneškodnite ako nebezpečný odpad.</w:t>
      </w:r>
    </w:p>
    <w:p w14:paraId="4BE85424" w14:textId="7B9BC824" w:rsidR="005A0620" w:rsidRPr="00016423" w:rsidRDefault="005A0620" w:rsidP="00016423">
      <w:pPr>
        <w:pStyle w:val="Odsekzoznamu"/>
        <w:numPr>
          <w:ilvl w:val="0"/>
          <w:numId w:val="12"/>
        </w:numPr>
        <w:ind w:left="426"/>
        <w:jc w:val="both"/>
        <w:rPr>
          <w:sz w:val="24"/>
          <w:szCs w:val="24"/>
          <w:lang w:val="sk-SK"/>
        </w:rPr>
      </w:pPr>
      <w:r w:rsidRPr="00016423">
        <w:rPr>
          <w:sz w:val="24"/>
          <w:szCs w:val="24"/>
          <w:lang w:val="sk-SK"/>
        </w:rPr>
        <w:t>Vypláchnite postrekovač ešte raz opakovaním kroku 3 a 4.</w:t>
      </w:r>
    </w:p>
    <w:p w14:paraId="2AF0C757" w14:textId="78AD3FD2" w:rsidR="005A0620" w:rsidRPr="00016423" w:rsidRDefault="005A0620" w:rsidP="00016423">
      <w:pPr>
        <w:pStyle w:val="Odsekzoznamu"/>
        <w:numPr>
          <w:ilvl w:val="0"/>
          <w:numId w:val="12"/>
        </w:numPr>
        <w:ind w:left="426"/>
        <w:jc w:val="both"/>
        <w:rPr>
          <w:sz w:val="24"/>
          <w:szCs w:val="24"/>
          <w:lang w:val="sk-SK"/>
        </w:rPr>
      </w:pPr>
      <w:r w:rsidRPr="00016423">
        <w:rPr>
          <w:sz w:val="24"/>
          <w:szCs w:val="24"/>
          <w:lang w:val="sk-SK"/>
        </w:rPr>
        <w:t>Znovu skontrolujte filtre a odstráňte z nich všetky prípadné zvyšky.</w:t>
      </w:r>
    </w:p>
    <w:p w14:paraId="3B547DEF" w14:textId="218F11F7" w:rsidR="005A0620" w:rsidRPr="00DC0509" w:rsidRDefault="00E1004B" w:rsidP="00667B87">
      <w:pPr>
        <w:jc w:val="both"/>
        <w:rPr>
          <w:b/>
          <w:bCs/>
          <w:color w:val="000000"/>
          <w:sz w:val="24"/>
          <w:szCs w:val="24"/>
          <w:lang w:val="sk-SK"/>
        </w:rPr>
      </w:pPr>
      <w:r>
        <w:rPr>
          <w:b/>
          <w:bCs/>
          <w:color w:val="000000"/>
          <w:sz w:val="24"/>
          <w:szCs w:val="24"/>
          <w:lang w:val="sk-SK"/>
        </w:rPr>
        <w:br w:type="column"/>
      </w:r>
      <w:r w:rsidR="00667B87" w:rsidRPr="00DC0509">
        <w:rPr>
          <w:b/>
          <w:bCs/>
          <w:color w:val="000000"/>
          <w:sz w:val="24"/>
          <w:szCs w:val="24"/>
          <w:lang w:val="sk-SK"/>
        </w:rPr>
        <w:lastRenderedPageBreak/>
        <w:t>BEZPEČNOSTNÉ  OPATRENIA</w:t>
      </w:r>
    </w:p>
    <w:p w14:paraId="33701E27" w14:textId="77777777" w:rsidR="00495B79" w:rsidRPr="00016423" w:rsidRDefault="00495B79" w:rsidP="00495B79">
      <w:pPr>
        <w:jc w:val="both"/>
        <w:rPr>
          <w:b/>
          <w:bCs/>
          <w:color w:val="000000"/>
          <w:sz w:val="24"/>
          <w:szCs w:val="24"/>
          <w:lang w:val="sk-SK"/>
        </w:rPr>
      </w:pPr>
      <w:bookmarkStart w:id="0" w:name="bookmark7"/>
      <w:r w:rsidRPr="00016423">
        <w:rPr>
          <w:b/>
          <w:bCs/>
          <w:color w:val="000000"/>
          <w:sz w:val="24"/>
          <w:szCs w:val="24"/>
          <w:lang w:val="sk-SK"/>
        </w:rPr>
        <w:t>Pred použitím prípravku si dôkladne prečítajte návod na použitie (etiketu prípravku).</w:t>
      </w:r>
    </w:p>
    <w:p w14:paraId="6F41A052" w14:textId="77777777" w:rsidR="00495B79" w:rsidRPr="00016423" w:rsidRDefault="00495B79" w:rsidP="00495B79">
      <w:pPr>
        <w:adjustRightInd w:val="0"/>
        <w:jc w:val="both"/>
        <w:rPr>
          <w:bCs/>
          <w:sz w:val="24"/>
          <w:szCs w:val="24"/>
          <w:u w:val="single"/>
          <w:lang w:val="sk-SK"/>
        </w:rPr>
      </w:pPr>
      <w:r w:rsidRPr="00016423">
        <w:rPr>
          <w:bCs/>
          <w:sz w:val="24"/>
          <w:szCs w:val="24"/>
          <w:u w:val="single"/>
          <w:lang w:val="sk-SK"/>
        </w:rPr>
        <w:t>Príprava postrekovej kvapaliny</w:t>
      </w:r>
    </w:p>
    <w:p w14:paraId="43B0680B" w14:textId="77777777" w:rsidR="00495B79" w:rsidRPr="00016423" w:rsidRDefault="00495B79" w:rsidP="00495B79">
      <w:pPr>
        <w:adjustRightInd w:val="0"/>
        <w:jc w:val="both"/>
        <w:rPr>
          <w:bCs/>
          <w:sz w:val="24"/>
          <w:szCs w:val="24"/>
          <w:lang w:val="sk-SK"/>
        </w:rPr>
      </w:pPr>
      <w:r w:rsidRPr="00016423">
        <w:rPr>
          <w:bCs/>
          <w:sz w:val="24"/>
          <w:szCs w:val="24"/>
          <w:lang w:val="sk-SK"/>
        </w:rPr>
        <w:t xml:space="preserve">Pri príprave postrekovej kvapaliny je nutné používať ochranný pracovný odev odolný voči chemikáliám, gumovú/PVC zásteru, rukavice odolné voči chemikáliám, ochranný štít na tvár, resp. ochranné okuliare, respirátor na ochranu dýchacích orgánov a gumovú pracovnú obuv. </w:t>
      </w:r>
      <w:r w:rsidRPr="00016423">
        <w:rPr>
          <w:bCs/>
          <w:sz w:val="24"/>
          <w:szCs w:val="24"/>
          <w:lang w:val="sk-SK"/>
        </w:rPr>
        <w:br/>
        <w:t>Pri príprave aplikačnej kvapaliny sa neodporúča používať kontaktné šošovky.</w:t>
      </w:r>
    </w:p>
    <w:p w14:paraId="61944A62" w14:textId="77777777" w:rsidR="00495B79" w:rsidRPr="00016423" w:rsidRDefault="00495B79" w:rsidP="00495B79">
      <w:pPr>
        <w:jc w:val="both"/>
        <w:rPr>
          <w:b/>
          <w:bCs/>
          <w:color w:val="000000"/>
          <w:sz w:val="24"/>
          <w:szCs w:val="24"/>
          <w:lang w:val="sk-SK"/>
        </w:rPr>
      </w:pPr>
    </w:p>
    <w:p w14:paraId="10F66A05" w14:textId="77777777" w:rsidR="00495B79" w:rsidRPr="00016423" w:rsidRDefault="00495B79" w:rsidP="00495B79">
      <w:pPr>
        <w:jc w:val="both"/>
        <w:rPr>
          <w:bCs/>
          <w:color w:val="000000"/>
          <w:sz w:val="24"/>
          <w:szCs w:val="24"/>
          <w:lang w:val="sk-SK"/>
        </w:rPr>
      </w:pPr>
      <w:r w:rsidRPr="00016423">
        <w:rPr>
          <w:bCs/>
          <w:color w:val="000000"/>
          <w:sz w:val="24"/>
          <w:szCs w:val="24"/>
          <w:u w:val="single"/>
          <w:lang w:val="sk-SK"/>
        </w:rPr>
        <w:t>Aplikácia</w:t>
      </w:r>
    </w:p>
    <w:p w14:paraId="584E022E" w14:textId="77777777" w:rsidR="00495B79" w:rsidRPr="00016423" w:rsidRDefault="00495B79" w:rsidP="00495B79">
      <w:pPr>
        <w:jc w:val="both"/>
        <w:rPr>
          <w:bCs/>
          <w:color w:val="000000"/>
          <w:sz w:val="24"/>
          <w:szCs w:val="24"/>
          <w:lang w:val="sk-SK"/>
        </w:rPr>
      </w:pPr>
      <w:r w:rsidRPr="00016423">
        <w:rPr>
          <w:bCs/>
          <w:color w:val="000000"/>
          <w:sz w:val="24"/>
          <w:szCs w:val="24"/>
          <w:lang w:val="sk-SK"/>
        </w:rPr>
        <w:t>Pri aplikácii postreku je potrebné používať ochranný celotelový pracovný odev, rukavice vhodné pre prácu s chemickými látkami, ochranný štít na tvár resp. ochranné okuliare, respirátor na ochranu dýchacích orgánov a gumovú pracovnú obuv.</w:t>
      </w:r>
    </w:p>
    <w:p w14:paraId="43B679AD" w14:textId="77777777" w:rsidR="00495B79" w:rsidRPr="00016423" w:rsidRDefault="00495B79" w:rsidP="00495B79">
      <w:pPr>
        <w:jc w:val="both"/>
        <w:rPr>
          <w:bCs/>
          <w:color w:val="000000"/>
          <w:sz w:val="24"/>
          <w:szCs w:val="24"/>
          <w:lang w:val="sk-SK"/>
        </w:rPr>
      </w:pPr>
    </w:p>
    <w:p w14:paraId="4A66A8F4" w14:textId="77777777" w:rsidR="00495B79" w:rsidRPr="00016423" w:rsidRDefault="00495B79" w:rsidP="00495B79">
      <w:pPr>
        <w:jc w:val="both"/>
        <w:rPr>
          <w:bCs/>
          <w:color w:val="000000"/>
          <w:sz w:val="24"/>
          <w:szCs w:val="24"/>
          <w:lang w:val="sk-SK"/>
        </w:rPr>
      </w:pPr>
      <w:r w:rsidRPr="00016423">
        <w:rPr>
          <w:bCs/>
          <w:color w:val="000000"/>
          <w:sz w:val="24"/>
          <w:szCs w:val="24"/>
          <w:lang w:val="sk-SK"/>
        </w:rPr>
        <w:t xml:space="preserve">Prípravok je nutné aplikovať iba vo voľnom priestranstve alebo v dobre vetranom priestore. Pri manipulácii s prípravkom sa treba vyhnúť postriekaniu kože a vniknutiu prípravku do očí. </w:t>
      </w:r>
    </w:p>
    <w:p w14:paraId="5F6C80F0" w14:textId="77777777" w:rsidR="00495B79" w:rsidRPr="00016423" w:rsidRDefault="00495B79" w:rsidP="00495B79">
      <w:pPr>
        <w:jc w:val="both"/>
        <w:rPr>
          <w:bCs/>
          <w:color w:val="000000"/>
          <w:sz w:val="24"/>
          <w:szCs w:val="24"/>
          <w:lang w:val="sk-SK"/>
        </w:rPr>
      </w:pPr>
      <w:r w:rsidRPr="00016423">
        <w:rPr>
          <w:bCs/>
          <w:color w:val="000000"/>
          <w:sz w:val="24"/>
          <w:szCs w:val="24"/>
          <w:lang w:val="sk-SK"/>
        </w:rPr>
        <w:t xml:space="preserve">Počas práce a po nej, až do vyzlečenia pracovného odevu a umytia tváre a rúk teplou vodou a mydlom nejedzte, nepite a nefajčite. </w:t>
      </w:r>
    </w:p>
    <w:p w14:paraId="609B7165" w14:textId="77777777" w:rsidR="00495B79" w:rsidRPr="00016423" w:rsidRDefault="00495B79" w:rsidP="00495B79">
      <w:pPr>
        <w:jc w:val="both"/>
        <w:rPr>
          <w:bCs/>
          <w:color w:val="000000"/>
          <w:sz w:val="24"/>
          <w:szCs w:val="24"/>
          <w:lang w:val="sk-SK"/>
        </w:rPr>
      </w:pPr>
      <w:r w:rsidRPr="00016423">
        <w:rPr>
          <w:bCs/>
          <w:color w:val="000000"/>
          <w:sz w:val="24"/>
          <w:szCs w:val="24"/>
          <w:lang w:val="sk-SK"/>
        </w:rPr>
        <w:t xml:space="preserve">Ak nebol použitý jednorazový ochranný pracovný odev, je potrebné pracovný odev a ďalšie osobné ochranné pracovné prostriedky (OOPP) po ukončení práce vyprať, resp. očistiť. Je zakázané vynášať kontaminovaný pracovný odev z pracoviska. Poškodené OOPP je potrebné urýchlene vymeniť.  </w:t>
      </w:r>
    </w:p>
    <w:p w14:paraId="465A1359" w14:textId="77777777" w:rsidR="00495B79" w:rsidRPr="00016423" w:rsidRDefault="00495B79" w:rsidP="00495B79">
      <w:pPr>
        <w:jc w:val="both"/>
        <w:rPr>
          <w:bCs/>
          <w:color w:val="000000"/>
          <w:sz w:val="24"/>
          <w:szCs w:val="24"/>
          <w:lang w:val="sk-SK"/>
        </w:rPr>
      </w:pPr>
      <w:r w:rsidRPr="00016423">
        <w:rPr>
          <w:bCs/>
          <w:color w:val="000000"/>
          <w:sz w:val="24"/>
          <w:szCs w:val="24"/>
          <w:lang w:val="sk-SK"/>
        </w:rPr>
        <w:t>Postrek sa smie vykonávať len za bezvetria alebo mierneho vánku, a v tom prípade v smere po vetre, aby nebola zasiahnutá obsluha a ďalšie osoby.</w:t>
      </w:r>
    </w:p>
    <w:p w14:paraId="08A50724" w14:textId="77777777" w:rsidR="00495B79" w:rsidRPr="00016423" w:rsidRDefault="00495B79" w:rsidP="00495B79">
      <w:pPr>
        <w:jc w:val="both"/>
        <w:rPr>
          <w:bCs/>
          <w:color w:val="000000"/>
          <w:sz w:val="24"/>
          <w:szCs w:val="24"/>
          <w:lang w:val="sk-SK"/>
        </w:rPr>
      </w:pPr>
      <w:r w:rsidRPr="00016423">
        <w:rPr>
          <w:bCs/>
          <w:color w:val="000000"/>
          <w:sz w:val="24"/>
          <w:szCs w:val="24"/>
          <w:lang w:val="sk-SK"/>
        </w:rPr>
        <w:t>Pri aplikácií sa neodporúča používať kontaktné šošovky. Práca s prípravkom je zakázaná tehotným ženám, mladistvým a je nevhodná pre osoby trpiace alergickým ochorením.</w:t>
      </w:r>
    </w:p>
    <w:p w14:paraId="3E0FA055" w14:textId="77777777" w:rsidR="00495B79" w:rsidRPr="00016423" w:rsidRDefault="00495B79" w:rsidP="00495B79">
      <w:pPr>
        <w:jc w:val="both"/>
        <w:rPr>
          <w:bCs/>
          <w:color w:val="000000"/>
          <w:sz w:val="24"/>
          <w:szCs w:val="24"/>
          <w:lang w:val="sk-SK"/>
        </w:rPr>
      </w:pPr>
    </w:p>
    <w:p w14:paraId="7886B5D1" w14:textId="77777777" w:rsidR="00495B79" w:rsidRPr="00016423" w:rsidRDefault="00495B79" w:rsidP="00495B79">
      <w:pPr>
        <w:jc w:val="both"/>
        <w:rPr>
          <w:bCs/>
          <w:color w:val="000000"/>
          <w:sz w:val="24"/>
          <w:szCs w:val="24"/>
          <w:u w:val="single"/>
          <w:lang w:val="sk-SK"/>
        </w:rPr>
      </w:pPr>
      <w:r w:rsidRPr="00016423">
        <w:rPr>
          <w:bCs/>
          <w:color w:val="000000"/>
          <w:sz w:val="24"/>
          <w:szCs w:val="24"/>
          <w:u w:val="single"/>
          <w:lang w:val="sk-SK"/>
        </w:rPr>
        <w:t>Pracovníci vstupujúci do ošetrených porastov</w:t>
      </w:r>
    </w:p>
    <w:p w14:paraId="62FA0411" w14:textId="77777777" w:rsidR="00495B79" w:rsidRPr="00016423" w:rsidRDefault="00495B79" w:rsidP="00495B79">
      <w:pPr>
        <w:jc w:val="both"/>
        <w:rPr>
          <w:bCs/>
          <w:color w:val="000000"/>
          <w:sz w:val="24"/>
          <w:szCs w:val="24"/>
          <w:lang w:val="sk-SK"/>
        </w:rPr>
      </w:pPr>
      <w:r w:rsidRPr="00016423">
        <w:rPr>
          <w:bCs/>
          <w:color w:val="000000"/>
          <w:sz w:val="24"/>
          <w:szCs w:val="24"/>
          <w:lang w:val="sk-SK"/>
        </w:rPr>
        <w:t>Musia mať primerané ochranné pracovné oblečenie (pracovný odev s dlhými rukávmi, dlhé nohavice), uzavretú pracovnú alebo ochrannú obuv a okrem pracovného odevu musia použiť tiež ochranné rukavice. Do ošetrených porastov je možné vstupovať až po úplnom zaschnutí postreku na rastlinách, najskôr po 24 hodín od postreku.</w:t>
      </w:r>
    </w:p>
    <w:p w14:paraId="2C7AE4CE" w14:textId="77777777" w:rsidR="00495B79" w:rsidRPr="00016423" w:rsidRDefault="00495B79" w:rsidP="00495B79">
      <w:pPr>
        <w:jc w:val="both"/>
        <w:rPr>
          <w:bCs/>
          <w:color w:val="000000"/>
          <w:sz w:val="24"/>
          <w:szCs w:val="24"/>
          <w:lang w:val="sk-SK"/>
        </w:rPr>
      </w:pPr>
    </w:p>
    <w:p w14:paraId="01A88A82" w14:textId="77777777" w:rsidR="00495B79" w:rsidRPr="00016423" w:rsidRDefault="00495B79" w:rsidP="00495B79">
      <w:pPr>
        <w:rPr>
          <w:sz w:val="24"/>
          <w:szCs w:val="24"/>
          <w:lang w:val="sk-SK" w:eastAsia="de-DE"/>
        </w:rPr>
      </w:pPr>
      <w:r w:rsidRPr="00016423">
        <w:rPr>
          <w:sz w:val="24"/>
          <w:szCs w:val="24"/>
          <w:u w:val="single"/>
          <w:lang w:val="sk-SK" w:eastAsia="de-DE"/>
        </w:rPr>
        <w:t>Obmedzenia s cieľom chrániť zdravie miestnych obyvateľov a náhodne sa vyskytujúcich okolostojacich osôb</w:t>
      </w:r>
    </w:p>
    <w:p w14:paraId="39D63E45" w14:textId="77777777" w:rsidR="00495B79" w:rsidRPr="00016423" w:rsidRDefault="00495B79" w:rsidP="00495B79">
      <w:pPr>
        <w:jc w:val="both"/>
        <w:rPr>
          <w:sz w:val="24"/>
          <w:szCs w:val="24"/>
          <w:lang w:val="sk-SK" w:eastAsia="de-DE"/>
        </w:rPr>
      </w:pPr>
      <w:r w:rsidRPr="00016423">
        <w:rPr>
          <w:sz w:val="24"/>
          <w:szCs w:val="24"/>
          <w:lang w:val="sk-SK" w:eastAsia="de-DE"/>
        </w:rPr>
        <w:t xml:space="preserve">Vzdialenosť medzi hranicou ošetrenej plochy od hranice oblasti využívanej zraniteľnými skupinami obyvateľstva nesmie byť menšia ako 10 metrov. </w:t>
      </w:r>
    </w:p>
    <w:p w14:paraId="6B1FBAE0" w14:textId="77777777" w:rsidR="00495B79" w:rsidRPr="00016423" w:rsidRDefault="00495B79" w:rsidP="00495B79">
      <w:pPr>
        <w:jc w:val="both"/>
        <w:rPr>
          <w:sz w:val="24"/>
          <w:szCs w:val="24"/>
          <w:lang w:val="sk-SK" w:eastAsia="de-DE"/>
        </w:rPr>
      </w:pPr>
      <w:r w:rsidRPr="00016423">
        <w:rPr>
          <w:sz w:val="24"/>
          <w:szCs w:val="24"/>
          <w:lang w:val="sk-SK" w:eastAsia="de-DE"/>
        </w:rPr>
        <w:t xml:space="preserve">Pod oblasťami využívanými zraniteľnými skupinami obyvateľov sa v tomto kontexte považujú: verejné parky a záhrady, cintoríny, športoviská a rekreačné strediská, školské areály a detské ihriská, areály zdravotníckych zariadení, zariadenia sociálnych služieb, zariadenia poskytujúce liečebnú starostlivosť alebo kultúrne zariadenia, ale taktiež okolia obytných domov, záhrady, pozemky vrátane prístupových ciest a pod. </w:t>
      </w:r>
    </w:p>
    <w:p w14:paraId="31282973" w14:textId="40E95D42" w:rsidR="00495B79" w:rsidRPr="00016423" w:rsidRDefault="00E1004B" w:rsidP="00495B79">
      <w:pPr>
        <w:jc w:val="both"/>
        <w:rPr>
          <w:b/>
          <w:bCs/>
          <w:color w:val="000000"/>
          <w:sz w:val="24"/>
          <w:szCs w:val="24"/>
          <w:lang w:val="sk-SK"/>
        </w:rPr>
      </w:pPr>
      <w:r>
        <w:rPr>
          <w:sz w:val="24"/>
          <w:szCs w:val="24"/>
          <w:lang w:val="sk-SK"/>
        </w:rPr>
        <w:br w:type="column"/>
      </w:r>
      <w:r w:rsidR="00495B79" w:rsidRPr="00016423">
        <w:rPr>
          <w:b/>
          <w:bCs/>
          <w:color w:val="000000"/>
          <w:sz w:val="24"/>
          <w:szCs w:val="24"/>
          <w:lang w:val="sk-SK"/>
        </w:rPr>
        <w:lastRenderedPageBreak/>
        <w:t>PRVÁ  POMOC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2790"/>
        <w:gridCol w:w="6282"/>
      </w:tblGrid>
      <w:tr w:rsidR="00495B79" w:rsidRPr="00DC0509" w14:paraId="0D7D09A6" w14:textId="77777777" w:rsidTr="00AC5A74">
        <w:tc>
          <w:tcPr>
            <w:tcW w:w="2790" w:type="dxa"/>
          </w:tcPr>
          <w:p w14:paraId="6CCAF226" w14:textId="77777777" w:rsidR="00495B79" w:rsidRPr="00016423" w:rsidRDefault="00495B79" w:rsidP="00AC5A74">
            <w:pPr>
              <w:jc w:val="both"/>
              <w:rPr>
                <w:b/>
                <w:bCs/>
                <w:color w:val="000000"/>
                <w:sz w:val="24"/>
                <w:szCs w:val="24"/>
                <w:lang w:val="sk-SK"/>
              </w:rPr>
            </w:pPr>
            <w:r w:rsidRPr="00016423">
              <w:rPr>
                <w:b/>
                <w:bCs/>
                <w:color w:val="000000"/>
                <w:sz w:val="24"/>
                <w:szCs w:val="24"/>
                <w:lang w:val="sk-SK"/>
              </w:rPr>
              <w:t>Všeobecné pokyny:</w:t>
            </w:r>
          </w:p>
          <w:p w14:paraId="40B87FAF" w14:textId="77777777" w:rsidR="00495B79" w:rsidRPr="00016423" w:rsidRDefault="00495B79" w:rsidP="00AC5A74">
            <w:pPr>
              <w:jc w:val="both"/>
              <w:rPr>
                <w:b/>
                <w:bCs/>
                <w:color w:val="000000"/>
                <w:sz w:val="24"/>
                <w:szCs w:val="24"/>
                <w:lang w:val="sk-SK"/>
              </w:rPr>
            </w:pPr>
          </w:p>
        </w:tc>
        <w:tc>
          <w:tcPr>
            <w:tcW w:w="6282" w:type="dxa"/>
          </w:tcPr>
          <w:p w14:paraId="01073B5D" w14:textId="77777777" w:rsidR="00495B79" w:rsidRPr="00016423" w:rsidRDefault="00495B79" w:rsidP="00AC5A74">
            <w:pPr>
              <w:jc w:val="both"/>
              <w:rPr>
                <w:bCs/>
                <w:color w:val="000000"/>
                <w:sz w:val="24"/>
                <w:szCs w:val="24"/>
                <w:lang w:val="sk-SK"/>
              </w:rPr>
            </w:pPr>
            <w:r w:rsidRPr="00016423">
              <w:rPr>
                <w:bCs/>
                <w:color w:val="000000"/>
                <w:sz w:val="24"/>
                <w:szCs w:val="24"/>
                <w:lang w:val="sk-SK"/>
              </w:rPr>
              <w:t>V prípade, že sa objavia zdravotné problémy (napr. nevoľnosť, pretrvávajúce slzenie, začervenanie, pálenie očí a pod.), alebo v prípade iných ťažkostí kontaktujte lekára.</w:t>
            </w:r>
          </w:p>
        </w:tc>
      </w:tr>
      <w:tr w:rsidR="00495B79" w:rsidRPr="00DC0509" w14:paraId="078D23BE" w14:textId="77777777" w:rsidTr="00AC5A74">
        <w:tc>
          <w:tcPr>
            <w:tcW w:w="2790" w:type="dxa"/>
          </w:tcPr>
          <w:p w14:paraId="10E7D4E3" w14:textId="77777777" w:rsidR="00495B79" w:rsidRPr="00016423" w:rsidRDefault="00495B79" w:rsidP="00AC5A74">
            <w:pPr>
              <w:jc w:val="both"/>
              <w:rPr>
                <w:b/>
                <w:bCs/>
                <w:color w:val="000000"/>
                <w:sz w:val="24"/>
                <w:szCs w:val="24"/>
                <w:lang w:val="sk-SK"/>
              </w:rPr>
            </w:pPr>
            <w:r w:rsidRPr="00016423">
              <w:rPr>
                <w:b/>
                <w:bCs/>
                <w:color w:val="000000"/>
                <w:sz w:val="24"/>
                <w:szCs w:val="24"/>
                <w:lang w:val="sk-SK"/>
              </w:rPr>
              <w:t>Pri nadýchaní:</w:t>
            </w:r>
          </w:p>
        </w:tc>
        <w:tc>
          <w:tcPr>
            <w:tcW w:w="6282" w:type="dxa"/>
          </w:tcPr>
          <w:p w14:paraId="28DED48E" w14:textId="77777777" w:rsidR="00495B79" w:rsidRPr="00016423" w:rsidRDefault="00495B79" w:rsidP="00AC5A74">
            <w:pPr>
              <w:jc w:val="both"/>
              <w:rPr>
                <w:bCs/>
                <w:color w:val="000000"/>
                <w:sz w:val="24"/>
                <w:szCs w:val="24"/>
                <w:lang w:val="sk-SK"/>
              </w:rPr>
            </w:pPr>
            <w:r w:rsidRPr="00016423">
              <w:rPr>
                <w:bCs/>
                <w:color w:val="000000"/>
                <w:sz w:val="24"/>
                <w:szCs w:val="24"/>
                <w:lang w:val="sk-SK"/>
              </w:rPr>
              <w:t>Prerušte prácu. Opustite ošetrovanú oblasť, alebo preneste postihnutého mimo ošetrovanú oblasť.</w:t>
            </w:r>
          </w:p>
        </w:tc>
      </w:tr>
      <w:tr w:rsidR="00495B79" w:rsidRPr="00DC0509" w14:paraId="2BCE1235" w14:textId="77777777" w:rsidTr="00AC5A74">
        <w:tc>
          <w:tcPr>
            <w:tcW w:w="2790" w:type="dxa"/>
          </w:tcPr>
          <w:p w14:paraId="4CA0EB2E" w14:textId="77777777" w:rsidR="00495B79" w:rsidRPr="00016423" w:rsidRDefault="00495B79" w:rsidP="00AC5A74">
            <w:pPr>
              <w:jc w:val="both"/>
              <w:rPr>
                <w:b/>
                <w:bCs/>
                <w:color w:val="000000"/>
                <w:sz w:val="24"/>
                <w:szCs w:val="24"/>
                <w:lang w:val="sk-SK"/>
              </w:rPr>
            </w:pPr>
            <w:r w:rsidRPr="00016423">
              <w:rPr>
                <w:b/>
                <w:bCs/>
                <w:color w:val="000000"/>
                <w:sz w:val="24"/>
                <w:szCs w:val="24"/>
                <w:lang w:val="sk-SK"/>
              </w:rPr>
              <w:t>Pri zasiahnutí pokožky:</w:t>
            </w:r>
          </w:p>
        </w:tc>
        <w:tc>
          <w:tcPr>
            <w:tcW w:w="6282" w:type="dxa"/>
          </w:tcPr>
          <w:p w14:paraId="546B19EA" w14:textId="77777777" w:rsidR="00495B79" w:rsidRPr="00016423" w:rsidRDefault="00495B79" w:rsidP="00AC5A74">
            <w:pPr>
              <w:jc w:val="both"/>
              <w:rPr>
                <w:bCs/>
                <w:color w:val="000000"/>
                <w:sz w:val="24"/>
                <w:szCs w:val="24"/>
                <w:lang w:val="sk-SK"/>
              </w:rPr>
            </w:pPr>
            <w:r w:rsidRPr="00016423">
              <w:rPr>
                <w:bCs/>
                <w:color w:val="000000"/>
                <w:sz w:val="24"/>
                <w:szCs w:val="24"/>
                <w:lang w:val="sk-SK"/>
              </w:rPr>
              <w:t>Odložte kontaminovaný/nasiaknutý odev. Zasiahnuté časti pokožky umyte teplou vodou a mydlom. Pokožku potom dobre opláchnite. Pri väčšej kontaminácii pokožky sa osprchujte.</w:t>
            </w:r>
          </w:p>
        </w:tc>
      </w:tr>
      <w:tr w:rsidR="00495B79" w:rsidRPr="00DC0509" w14:paraId="54F88484" w14:textId="77777777" w:rsidTr="00AC5A74">
        <w:tc>
          <w:tcPr>
            <w:tcW w:w="2790" w:type="dxa"/>
          </w:tcPr>
          <w:p w14:paraId="1B9D39D2" w14:textId="77777777" w:rsidR="00495B79" w:rsidRPr="00016423" w:rsidRDefault="00495B79" w:rsidP="00AC5A74">
            <w:pPr>
              <w:jc w:val="both"/>
              <w:rPr>
                <w:b/>
                <w:bCs/>
                <w:color w:val="000000"/>
                <w:sz w:val="24"/>
                <w:szCs w:val="24"/>
                <w:lang w:val="sk-SK"/>
              </w:rPr>
            </w:pPr>
            <w:r w:rsidRPr="00016423">
              <w:rPr>
                <w:b/>
                <w:bCs/>
                <w:color w:val="000000"/>
                <w:sz w:val="24"/>
                <w:szCs w:val="24"/>
                <w:lang w:val="sk-SK"/>
              </w:rPr>
              <w:t>Pri zasiahnutí očí:</w:t>
            </w:r>
          </w:p>
        </w:tc>
        <w:tc>
          <w:tcPr>
            <w:tcW w:w="6282" w:type="dxa"/>
          </w:tcPr>
          <w:p w14:paraId="79BFFA76" w14:textId="77777777" w:rsidR="00495B79" w:rsidRPr="00016423" w:rsidRDefault="00495B79" w:rsidP="00AC5A74">
            <w:pPr>
              <w:jc w:val="both"/>
              <w:rPr>
                <w:bCs/>
                <w:color w:val="000000"/>
                <w:sz w:val="24"/>
                <w:szCs w:val="24"/>
                <w:lang w:val="sk-SK"/>
              </w:rPr>
            </w:pPr>
            <w:r w:rsidRPr="00016423">
              <w:rPr>
                <w:bCs/>
                <w:color w:val="000000"/>
                <w:sz w:val="24"/>
                <w:szCs w:val="24"/>
                <w:lang w:val="sk-SK"/>
              </w:rPr>
              <w:t xml:space="preserve">Vypláchnite oči podobu aspoň 10-tich minút veľkým množstvom vlažnej čistej vody. Ak sú nasadené kontaktné šošovky a ak je to možné, vyberte ich. Kontaktné šošovky nie je možné opätovne použiť, zlikvidujte ich. </w:t>
            </w:r>
          </w:p>
        </w:tc>
      </w:tr>
      <w:tr w:rsidR="00495B79" w:rsidRPr="00DC0509" w14:paraId="63B0A42B" w14:textId="77777777" w:rsidTr="00AC5A74">
        <w:tc>
          <w:tcPr>
            <w:tcW w:w="2790" w:type="dxa"/>
          </w:tcPr>
          <w:p w14:paraId="5D009B56" w14:textId="77777777" w:rsidR="00495B79" w:rsidRPr="00016423" w:rsidRDefault="00495B79" w:rsidP="00AC5A74">
            <w:pPr>
              <w:jc w:val="both"/>
              <w:rPr>
                <w:b/>
                <w:bCs/>
                <w:color w:val="000000"/>
                <w:sz w:val="24"/>
                <w:szCs w:val="24"/>
                <w:lang w:val="sk-SK"/>
              </w:rPr>
            </w:pPr>
            <w:r w:rsidRPr="00016423">
              <w:rPr>
                <w:b/>
                <w:bCs/>
                <w:color w:val="000000"/>
                <w:sz w:val="24"/>
                <w:szCs w:val="24"/>
                <w:lang w:val="sk-SK"/>
              </w:rPr>
              <w:t>Pri náhodnom požití:</w:t>
            </w:r>
          </w:p>
        </w:tc>
        <w:tc>
          <w:tcPr>
            <w:tcW w:w="6282" w:type="dxa"/>
          </w:tcPr>
          <w:p w14:paraId="7B5414D8" w14:textId="77777777" w:rsidR="00495B79" w:rsidRPr="00016423" w:rsidRDefault="00495B79" w:rsidP="00AC5A74">
            <w:pPr>
              <w:jc w:val="both"/>
              <w:rPr>
                <w:bCs/>
                <w:color w:val="000000"/>
                <w:sz w:val="24"/>
                <w:szCs w:val="24"/>
                <w:lang w:val="sk-SK"/>
              </w:rPr>
            </w:pPr>
            <w:r w:rsidRPr="00016423">
              <w:rPr>
                <w:bCs/>
                <w:color w:val="000000"/>
                <w:sz w:val="24"/>
                <w:szCs w:val="24"/>
                <w:lang w:val="sk-SK"/>
              </w:rPr>
              <w:t>Vypláchnite ústa vodou, prípadne dajte postihnutému vypiť asi pohár (1/4 litra) vody. Nevyvolávajte zvracanie.</w:t>
            </w:r>
          </w:p>
        </w:tc>
      </w:tr>
    </w:tbl>
    <w:p w14:paraId="5B74679A" w14:textId="77777777" w:rsidR="00F60C5A" w:rsidRPr="00016423" w:rsidRDefault="00495B79" w:rsidP="001B16DC">
      <w:pPr>
        <w:jc w:val="both"/>
        <w:rPr>
          <w:bCs/>
          <w:color w:val="000000"/>
          <w:sz w:val="24"/>
          <w:szCs w:val="24"/>
          <w:lang w:val="sk-SK"/>
        </w:rPr>
      </w:pPr>
      <w:r w:rsidRPr="00016423">
        <w:rPr>
          <w:bCs/>
          <w:color w:val="000000"/>
          <w:sz w:val="24"/>
          <w:szCs w:val="24"/>
          <w:lang w:val="sk-SK"/>
        </w:rPr>
        <w:t>Pri vyhľadaní lekárskeho ošetrenia informujte lekára o prípravku, s ktorým sa pracovalo, poskytnite mu informácie z etikety alebo karty bezpečnostných údajov a o poskytnutej prvej pomoci. Ďalší postup prvej pomoci (príp. následnú liečbu) je možné konzultovať s Národným toxikologickým informačným centrum – Klinika pracovného lekárstva a toxikológie, Limbová 5, 833 05 Bratislava, tel.: +421/2/54 774 166.</w:t>
      </w:r>
    </w:p>
    <w:bookmarkEnd w:id="0"/>
    <w:p w14:paraId="1BB776E8" w14:textId="77777777" w:rsidR="001B16DC" w:rsidRPr="00016423" w:rsidRDefault="001B16DC" w:rsidP="001B16DC">
      <w:pPr>
        <w:jc w:val="both"/>
        <w:rPr>
          <w:sz w:val="24"/>
          <w:szCs w:val="24"/>
          <w:lang w:val="sk-SK"/>
        </w:rPr>
      </w:pPr>
    </w:p>
    <w:p w14:paraId="685974B3" w14:textId="77777777" w:rsidR="001B16DC" w:rsidRPr="00016423" w:rsidRDefault="001B16DC" w:rsidP="001B16DC">
      <w:pPr>
        <w:jc w:val="both"/>
        <w:rPr>
          <w:caps/>
          <w:sz w:val="24"/>
          <w:szCs w:val="24"/>
          <w:lang w:val="sk-SK"/>
        </w:rPr>
      </w:pPr>
      <w:r w:rsidRPr="00016423">
        <w:rPr>
          <w:b/>
          <w:caps/>
          <w:sz w:val="24"/>
          <w:szCs w:val="24"/>
          <w:lang w:val="sk-SK"/>
        </w:rPr>
        <w:t>Dôležité upozornenie</w:t>
      </w:r>
    </w:p>
    <w:p w14:paraId="4ADEEFBD" w14:textId="706A7026" w:rsidR="001B16DC" w:rsidRPr="00016423" w:rsidRDefault="001B16DC" w:rsidP="001B16DC">
      <w:pPr>
        <w:jc w:val="both"/>
        <w:rPr>
          <w:b/>
          <w:sz w:val="24"/>
          <w:szCs w:val="24"/>
          <w:lang w:val="sk-SK"/>
        </w:rPr>
      </w:pPr>
      <w:r w:rsidRPr="00016423">
        <w:rPr>
          <w:sz w:val="24"/>
          <w:szCs w:val="24"/>
          <w:lang w:val="sk-SK"/>
        </w:rPr>
        <w:t xml:space="preserve">Pri zásahu proti požiaru použite izolačné dýchacie prístroje, nakoľko pri horení dochádza </w:t>
      </w:r>
      <w:r w:rsidR="00DC0509" w:rsidRPr="00016423">
        <w:rPr>
          <w:sz w:val="24"/>
          <w:szCs w:val="24"/>
          <w:lang w:val="sk-SK"/>
        </w:rPr>
        <w:t>ku</w:t>
      </w:r>
      <w:r w:rsidR="00DC0509">
        <w:rPr>
          <w:sz w:val="24"/>
          <w:szCs w:val="24"/>
          <w:lang w:val="sk-SK"/>
        </w:rPr>
        <w:t> </w:t>
      </w:r>
      <w:r w:rsidRPr="00016423">
        <w:rPr>
          <w:sz w:val="24"/>
          <w:szCs w:val="24"/>
          <w:lang w:val="sk-SK"/>
        </w:rPr>
        <w:t>vzniku toxických splodín.</w:t>
      </w:r>
    </w:p>
    <w:p w14:paraId="659FF109" w14:textId="77777777" w:rsidR="00667B87" w:rsidRPr="00DA1ACC" w:rsidRDefault="00667B87" w:rsidP="00667B87">
      <w:pPr>
        <w:jc w:val="both"/>
        <w:rPr>
          <w:b/>
          <w:bCs/>
          <w:sz w:val="24"/>
          <w:szCs w:val="24"/>
          <w:lang w:val="sk-SK"/>
        </w:rPr>
      </w:pPr>
    </w:p>
    <w:p w14:paraId="43EEDC22" w14:textId="77777777" w:rsidR="00667B87" w:rsidRPr="00572A0F" w:rsidRDefault="00667B87" w:rsidP="00667B87">
      <w:pPr>
        <w:jc w:val="both"/>
        <w:rPr>
          <w:b/>
          <w:bCs/>
          <w:color w:val="000000"/>
          <w:sz w:val="24"/>
          <w:szCs w:val="24"/>
          <w:lang w:val="sk-SK"/>
        </w:rPr>
      </w:pPr>
      <w:r w:rsidRPr="00572A0F">
        <w:rPr>
          <w:b/>
          <w:bCs/>
          <w:color w:val="000000"/>
          <w:sz w:val="24"/>
          <w:szCs w:val="24"/>
          <w:lang w:val="sk-SK"/>
        </w:rPr>
        <w:t>SKLADOVANIE</w:t>
      </w:r>
    </w:p>
    <w:p w14:paraId="3D7FD37A" w14:textId="77777777" w:rsidR="00BE2835" w:rsidRPr="00F60C5A" w:rsidRDefault="00BE2835" w:rsidP="00BE2835">
      <w:pPr>
        <w:pStyle w:val="Teksttreci21"/>
        <w:shd w:val="clear" w:color="auto" w:fill="auto"/>
        <w:spacing w:line="280" w:lineRule="exact"/>
        <w:ind w:firstLine="0"/>
        <w:rPr>
          <w:rFonts w:ascii="Times New Roman" w:eastAsia="Arial Unicode MS" w:hAnsi="Times New Roman" w:cs="Times New Roman"/>
          <w:color w:val="auto"/>
        </w:rPr>
      </w:pPr>
      <w:r w:rsidRPr="00F60C5A">
        <w:rPr>
          <w:rFonts w:ascii="Times New Roman" w:eastAsia="Arial Unicode MS" w:hAnsi="Times New Roman" w:cs="Times New Roman"/>
          <w:color w:val="auto"/>
        </w:rPr>
        <w:t xml:space="preserve">Prípravok skladujte v uzavretých originálnych obaloch v uzamykateľných, suchých a vetrateľných skladoch </w:t>
      </w:r>
      <w:r w:rsidRPr="00F60C5A">
        <w:rPr>
          <w:rFonts w:ascii="Times New Roman" w:hAnsi="Times New Roman" w:cs="Times New Roman"/>
          <w:color w:val="auto"/>
        </w:rPr>
        <w:t>pri teplote od 0</w:t>
      </w:r>
      <w:r w:rsidR="00F60C5A" w:rsidRPr="00F60C5A">
        <w:rPr>
          <w:rFonts w:ascii="Times New Roman" w:hAnsi="Times New Roman" w:cs="Times New Roman"/>
          <w:color w:val="auto"/>
        </w:rPr>
        <w:t xml:space="preserve"> </w:t>
      </w:r>
      <w:r w:rsidRPr="00580FCE">
        <w:rPr>
          <w:rFonts w:ascii="Times New Roman" w:hAnsi="Times New Roman" w:cs="Times New Roman"/>
          <w:color w:val="auto"/>
        </w:rPr>
        <w:t>℃</w:t>
      </w:r>
      <w:r w:rsidRPr="00BA6903">
        <w:rPr>
          <w:rFonts w:ascii="Times New Roman" w:hAnsi="Times New Roman" w:cs="Times New Roman"/>
          <w:color w:val="auto"/>
        </w:rPr>
        <w:t xml:space="preserve"> do +30</w:t>
      </w:r>
      <w:r w:rsidR="00F60C5A" w:rsidRPr="00F60C5A">
        <w:rPr>
          <w:rFonts w:ascii="Times New Roman" w:hAnsi="Times New Roman" w:cs="Times New Roman"/>
          <w:color w:val="auto"/>
        </w:rPr>
        <w:t xml:space="preserve"> </w:t>
      </w:r>
      <w:r w:rsidRPr="00F60C5A">
        <w:rPr>
          <w:rFonts w:ascii="Times New Roman" w:hAnsi="Times New Roman" w:cs="Times New Roman"/>
          <w:color w:val="auto"/>
        </w:rPr>
        <w:t>°C</w:t>
      </w:r>
      <w:r w:rsidRPr="00F60C5A">
        <w:rPr>
          <w:rFonts w:ascii="Times New Roman" w:eastAsia="Arial Unicode MS" w:hAnsi="Times New Roman" w:cs="Times New Roman"/>
          <w:color w:val="auto"/>
        </w:rPr>
        <w:t xml:space="preserve"> oddelene od potravín, krmív, hnojív</w:t>
      </w:r>
      <w:r w:rsidRPr="00F60C5A">
        <w:rPr>
          <w:rFonts w:ascii="Times New Roman" w:hAnsi="Times New Roman" w:cs="Times New Roman"/>
          <w:color w:val="auto"/>
        </w:rPr>
        <w:t xml:space="preserve">, </w:t>
      </w:r>
      <w:r w:rsidRPr="00F60C5A">
        <w:rPr>
          <w:rFonts w:ascii="Times New Roman" w:eastAsia="Arial Unicode MS" w:hAnsi="Times New Roman" w:cs="Times New Roman"/>
          <w:color w:val="auto"/>
        </w:rPr>
        <w:t>osív, liekov, dezinfekčných prostriedkov a obalov od týchto látok. Chráňte pred vlhkom, sálaním tepelných zdrojov, ohňom a priamym slnečným svitom.</w:t>
      </w:r>
      <w:r w:rsidRPr="00F60C5A">
        <w:rPr>
          <w:rFonts w:ascii="Times New Roman" w:hAnsi="Times New Roman" w:cs="Times New Roman"/>
          <w:color w:val="auto"/>
        </w:rPr>
        <w:t xml:space="preserve"> Doba skladovateľnosti v originálnych neporušených obaloch je 2 roky od dátumu výroby.</w:t>
      </w:r>
    </w:p>
    <w:p w14:paraId="6BE0C1F7" w14:textId="77777777" w:rsidR="00BE2835" w:rsidRPr="00DA1ACC" w:rsidRDefault="00BE2835" w:rsidP="00667B87">
      <w:pPr>
        <w:jc w:val="both"/>
        <w:rPr>
          <w:b/>
          <w:bCs/>
          <w:color w:val="000000"/>
          <w:sz w:val="24"/>
          <w:szCs w:val="24"/>
          <w:lang w:val="sk-SK"/>
        </w:rPr>
      </w:pPr>
    </w:p>
    <w:p w14:paraId="287E07FC" w14:textId="77777777" w:rsidR="00667B87" w:rsidRPr="00572A0F" w:rsidRDefault="00667B87" w:rsidP="00667B87">
      <w:pPr>
        <w:jc w:val="both"/>
        <w:rPr>
          <w:color w:val="000000"/>
          <w:sz w:val="24"/>
          <w:szCs w:val="24"/>
          <w:lang w:val="sk-SK"/>
        </w:rPr>
      </w:pPr>
      <w:r w:rsidRPr="00572A0F">
        <w:rPr>
          <w:b/>
          <w:color w:val="000000"/>
          <w:sz w:val="24"/>
          <w:szCs w:val="24"/>
          <w:lang w:val="sk-SK"/>
        </w:rPr>
        <w:t>ZNEŠKODNENIE ZVYŠKOV</w:t>
      </w:r>
    </w:p>
    <w:p w14:paraId="06050DB7" w14:textId="77777777" w:rsidR="00667B87" w:rsidRPr="00572A0F" w:rsidRDefault="008230C3">
      <w:pPr>
        <w:rPr>
          <w:lang w:val="sk-SK"/>
        </w:rPr>
      </w:pPr>
      <w:r w:rsidRPr="00572A0F">
        <w:rPr>
          <w:sz w:val="24"/>
          <w:szCs w:val="24"/>
          <w:lang w:val="sk-SK"/>
        </w:rPr>
        <w:t xml:space="preserve">Nepoužité zvyšky prípravku v pôvodnom obale zneškodnite ako nebezpečný odpad. </w:t>
      </w:r>
    </w:p>
    <w:p w14:paraId="0AEBDDAE" w14:textId="77777777" w:rsidR="00667B87" w:rsidRPr="005A0620" w:rsidRDefault="000E5C8B" w:rsidP="003022B2">
      <w:pPr>
        <w:jc w:val="both"/>
        <w:rPr>
          <w:sz w:val="24"/>
          <w:szCs w:val="24"/>
          <w:lang w:val="sk-SK"/>
        </w:rPr>
      </w:pPr>
      <w:r w:rsidRPr="00E8039E">
        <w:rPr>
          <w:sz w:val="24"/>
          <w:szCs w:val="24"/>
          <w:lang w:val="sk-SK"/>
        </w:rPr>
        <w:t>Technologický zvyšok postrekovej kvapaliny po zriedení vystriekajte na neošetrenej ploche, nesmú však zasiahnuť zdroje podzemných ani recipienty povrchových vôd alebo zneškodnite ako nebezpečný odpad. Nepoužité zvyšky postrekovej kvapaliny v</w:t>
      </w:r>
      <w:bookmarkStart w:id="1" w:name="_GoBack"/>
      <w:bookmarkEnd w:id="1"/>
      <w:r w:rsidRPr="00E8039E">
        <w:rPr>
          <w:sz w:val="24"/>
          <w:szCs w:val="24"/>
          <w:lang w:val="sk-SK"/>
        </w:rPr>
        <w:t xml:space="preserve"> objeme väčšom ako technologický zvyšok (uvedené v technických parametroch mechanizačného prostriedku) zneškodnite ako nebezpečný odpad v súlade s platnou legislatív</w:t>
      </w:r>
      <w:r w:rsidRPr="005A0620">
        <w:rPr>
          <w:sz w:val="24"/>
          <w:szCs w:val="24"/>
          <w:lang w:val="sk-SK"/>
        </w:rPr>
        <w:t>ou o odpadoch.</w:t>
      </w:r>
    </w:p>
    <w:p w14:paraId="15A41888" w14:textId="77777777" w:rsidR="009F098F" w:rsidRPr="00DA1ACC" w:rsidRDefault="000E5C8B" w:rsidP="00A55F28">
      <w:pPr>
        <w:spacing w:after="120"/>
        <w:rPr>
          <w:sz w:val="24"/>
          <w:szCs w:val="24"/>
          <w:lang w:val="sk-SK"/>
        </w:rPr>
      </w:pPr>
      <w:r w:rsidRPr="00DA1ACC">
        <w:rPr>
          <w:sz w:val="36"/>
          <w:szCs w:val="36"/>
          <w:lang w:val="sk-SK"/>
        </w:rPr>
        <w:t xml:space="preserve"> </w:t>
      </w:r>
    </w:p>
    <w:sectPr w:rsidR="009F098F" w:rsidRPr="00DA1ACC" w:rsidSect="00F61879">
      <w:headerReference w:type="default" r:id="rId11"/>
      <w:footerReference w:type="default" r:id="rId12"/>
      <w:type w:val="continuous"/>
      <w:pgSz w:w="11900" w:h="16840" w:code="9"/>
      <w:pgMar w:top="1440" w:right="1270" w:bottom="1440" w:left="1276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001FA" w14:textId="77777777" w:rsidR="001F07DD" w:rsidRDefault="001F07DD" w:rsidP="003F6B14">
      <w:r>
        <w:separator/>
      </w:r>
    </w:p>
  </w:endnote>
  <w:endnote w:type="continuationSeparator" w:id="0">
    <w:p w14:paraId="0FECCA3A" w14:textId="77777777" w:rsidR="001F07DD" w:rsidRDefault="001F07DD" w:rsidP="003F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3987960"/>
      <w:docPartObj>
        <w:docPartGallery w:val="Page Numbers (Bottom of Page)"/>
        <w:docPartUnique/>
      </w:docPartObj>
    </w:sdtPr>
    <w:sdtEndPr/>
    <w:sdtContent>
      <w:p w14:paraId="07AB32B8" w14:textId="7D3D7B7F" w:rsidR="009F098F" w:rsidRDefault="002B3424" w:rsidP="00016423">
        <w:r>
          <w:rPr>
            <w:lang w:val="sk-SK"/>
          </w:rPr>
          <w:t>ICZ/2017/05809/zm/(ku)</w:t>
        </w:r>
        <w:r w:rsidR="00191563">
          <w:rPr>
            <w:lang w:val="sk-SK"/>
          </w:rPr>
          <w:t xml:space="preserve">  </w:t>
        </w:r>
        <w:r w:rsidR="00F61879">
          <w:rPr>
            <w:lang w:val="sk-SK"/>
          </w:rPr>
          <w:tab/>
        </w:r>
        <w:r w:rsidR="00F61879">
          <w:rPr>
            <w:lang w:val="sk-SK"/>
          </w:rPr>
          <w:tab/>
        </w:r>
        <w:r w:rsidR="00F61879">
          <w:rPr>
            <w:lang w:val="sk-SK"/>
          </w:rPr>
          <w:tab/>
        </w:r>
        <w:r>
          <w:rPr>
            <w:lang w:val="sk-SK"/>
          </w:rPr>
          <w:tab/>
        </w:r>
        <w:r>
          <w:rPr>
            <w:lang w:val="sk-SK"/>
          </w:rPr>
          <w:tab/>
        </w:r>
        <w:r>
          <w:rPr>
            <w:lang w:val="sk-SK"/>
          </w:rPr>
          <w:tab/>
        </w:r>
        <w:r>
          <w:rPr>
            <w:lang w:val="sk-SK"/>
          </w:rPr>
          <w:tab/>
        </w:r>
        <w:r w:rsidR="00F60C5A">
          <w:rPr>
            <w:lang w:val="sk-SK"/>
          </w:rPr>
          <w:tab/>
        </w:r>
        <w:r w:rsidR="009E0D56">
          <w:rPr>
            <w:lang w:val="sk-SK"/>
          </w:rPr>
          <w:tab/>
        </w:r>
        <w:r w:rsidR="00F60C5A">
          <w:rPr>
            <w:lang w:val="sk-SK"/>
          </w:rPr>
          <w:tab/>
        </w:r>
        <w:r w:rsidR="009F098F" w:rsidRPr="002005C1">
          <w:fldChar w:fldCharType="begin"/>
        </w:r>
        <w:r w:rsidR="009F098F" w:rsidRPr="002005C1">
          <w:instrText>PAGE   \* MERGEFORMAT</w:instrText>
        </w:r>
        <w:r w:rsidR="009F098F" w:rsidRPr="002005C1">
          <w:fldChar w:fldCharType="separate"/>
        </w:r>
        <w:r w:rsidR="00016423" w:rsidRPr="00016423">
          <w:rPr>
            <w:noProof/>
            <w:lang w:val="sk-SK"/>
          </w:rPr>
          <w:t>6</w:t>
        </w:r>
        <w:r w:rsidR="009F098F" w:rsidRPr="002005C1">
          <w:fldChar w:fldCharType="end"/>
        </w:r>
        <w:r w:rsidR="009F098F" w:rsidRPr="002005C1">
          <w:t>/</w:t>
        </w:r>
        <w:r w:rsidR="00BA6903">
          <w:t>6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6510F" w14:textId="77777777" w:rsidR="001F07DD" w:rsidRDefault="001F07DD" w:rsidP="003F6B14">
      <w:r>
        <w:separator/>
      </w:r>
    </w:p>
  </w:footnote>
  <w:footnote w:type="continuationSeparator" w:id="0">
    <w:p w14:paraId="22CB0677" w14:textId="77777777" w:rsidR="001F07DD" w:rsidRDefault="001F07DD" w:rsidP="003F6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A34D8" w14:textId="77777777" w:rsidR="009F098F" w:rsidRPr="009D4FB9" w:rsidRDefault="009F098F" w:rsidP="003F6B14">
    <w:pPr>
      <w:pStyle w:val="Hlavika"/>
      <w:shd w:val="clear" w:color="auto" w:fill="FFFFFF"/>
      <w:jc w:val="both"/>
      <w:rPr>
        <w:color w:val="808080" w:themeColor="background1" w:themeShade="80"/>
        <w:lang w:val="sk-SK"/>
      </w:rPr>
    </w:pPr>
    <w:r w:rsidRPr="009D4FB9">
      <w:rPr>
        <w:color w:val="808080" w:themeColor="background1" w:themeShade="80"/>
        <w:lang w:val="sk-SK"/>
      </w:rPr>
      <w:t>.</w:t>
    </w:r>
  </w:p>
  <w:p w14:paraId="64D9FFFC" w14:textId="6D2F0FF1" w:rsidR="009F098F" w:rsidRPr="00016423" w:rsidRDefault="009F098F" w:rsidP="003F6B14">
    <w:pPr>
      <w:pStyle w:val="Hlavika"/>
      <w:shd w:val="clear" w:color="auto" w:fill="FFFFFF"/>
      <w:jc w:val="right"/>
      <w:rPr>
        <w:color w:val="808080" w:themeColor="background1" w:themeShade="80"/>
        <w:szCs w:val="22"/>
      </w:rPr>
    </w:pPr>
    <w:r w:rsidRPr="00016423">
      <w:rPr>
        <w:szCs w:val="22"/>
      </w:rPr>
      <w:t xml:space="preserve">Etiketa schválená: </w:t>
    </w:r>
    <w:r w:rsidR="00016423" w:rsidRPr="00016423">
      <w:rPr>
        <w:szCs w:val="22"/>
      </w:rPr>
      <w:t>13</w:t>
    </w:r>
    <w:r w:rsidR="002B3424" w:rsidRPr="00016423">
      <w:rPr>
        <w:szCs w:val="22"/>
      </w:rPr>
      <w:t>.</w:t>
    </w:r>
    <w:r w:rsidR="00580FCE" w:rsidRPr="00016423">
      <w:rPr>
        <w:szCs w:val="22"/>
      </w:rPr>
      <w:t>12</w:t>
    </w:r>
    <w:r w:rsidR="002B3424" w:rsidRPr="00016423">
      <w:rPr>
        <w:szCs w:val="22"/>
      </w:rPr>
      <w:t>.</w:t>
    </w:r>
    <w:r w:rsidR="00580FCE" w:rsidRPr="00016423">
      <w:rPr>
        <w:szCs w:val="22"/>
      </w:rPr>
      <w:t>2021</w:t>
    </w:r>
  </w:p>
  <w:p w14:paraId="1A3E4542" w14:textId="77777777" w:rsidR="009F098F" w:rsidRPr="003F6B14" w:rsidRDefault="009F098F" w:rsidP="003F6B14">
    <w:pPr>
      <w:pStyle w:val="Hlavika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2C15"/>
    <w:multiLevelType w:val="hybridMultilevel"/>
    <w:tmpl w:val="D152CC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447C2"/>
    <w:multiLevelType w:val="hybridMultilevel"/>
    <w:tmpl w:val="36A6F5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32C12"/>
    <w:multiLevelType w:val="hybridMultilevel"/>
    <w:tmpl w:val="CFAA52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60FDE"/>
    <w:multiLevelType w:val="hybridMultilevel"/>
    <w:tmpl w:val="71F08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F28F1"/>
    <w:multiLevelType w:val="hybridMultilevel"/>
    <w:tmpl w:val="C51436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2147C"/>
    <w:multiLevelType w:val="hybridMultilevel"/>
    <w:tmpl w:val="16DEAD24"/>
    <w:lvl w:ilvl="0" w:tplc="3168D9E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6753B"/>
    <w:multiLevelType w:val="hybridMultilevel"/>
    <w:tmpl w:val="4FFA7C30"/>
    <w:lvl w:ilvl="0" w:tplc="011A9E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E153B"/>
    <w:multiLevelType w:val="hybridMultilevel"/>
    <w:tmpl w:val="A54499FA"/>
    <w:lvl w:ilvl="0" w:tplc="C7E08F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E235C"/>
    <w:multiLevelType w:val="hybridMultilevel"/>
    <w:tmpl w:val="2C147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366A0F"/>
    <w:multiLevelType w:val="hybridMultilevel"/>
    <w:tmpl w:val="D8D4E0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A1194"/>
    <w:multiLevelType w:val="hybridMultilevel"/>
    <w:tmpl w:val="D8D4E0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C2B37"/>
    <w:multiLevelType w:val="hybridMultilevel"/>
    <w:tmpl w:val="41F6D3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9"/>
  </w:num>
  <w:num w:numId="5">
    <w:abstractNumId w:val="8"/>
  </w:num>
  <w:num w:numId="6">
    <w:abstractNumId w:val="6"/>
  </w:num>
  <w:num w:numId="7">
    <w:abstractNumId w:val="3"/>
  </w:num>
  <w:num w:numId="8">
    <w:abstractNumId w:val="11"/>
  </w:num>
  <w:num w:numId="9">
    <w:abstractNumId w:val="1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B14"/>
    <w:rsid w:val="0000525D"/>
    <w:rsid w:val="0001071E"/>
    <w:rsid w:val="00015BF6"/>
    <w:rsid w:val="00016423"/>
    <w:rsid w:val="000201F5"/>
    <w:rsid w:val="00021801"/>
    <w:rsid w:val="00025D94"/>
    <w:rsid w:val="00030442"/>
    <w:rsid w:val="00034101"/>
    <w:rsid w:val="0003572A"/>
    <w:rsid w:val="000444D4"/>
    <w:rsid w:val="000538DF"/>
    <w:rsid w:val="000571EF"/>
    <w:rsid w:val="00075C5E"/>
    <w:rsid w:val="000872C0"/>
    <w:rsid w:val="000953B2"/>
    <w:rsid w:val="00097AB4"/>
    <w:rsid w:val="000A6762"/>
    <w:rsid w:val="000B0A00"/>
    <w:rsid w:val="000C0E2C"/>
    <w:rsid w:val="000C57C3"/>
    <w:rsid w:val="000C5A3A"/>
    <w:rsid w:val="000E2FE0"/>
    <w:rsid w:val="000E5659"/>
    <w:rsid w:val="000E5894"/>
    <w:rsid w:val="000E5C8B"/>
    <w:rsid w:val="000E7005"/>
    <w:rsid w:val="00107B8B"/>
    <w:rsid w:val="001142B0"/>
    <w:rsid w:val="001146C0"/>
    <w:rsid w:val="00123BEC"/>
    <w:rsid w:val="00123DD2"/>
    <w:rsid w:val="001354F5"/>
    <w:rsid w:val="00137C3B"/>
    <w:rsid w:val="001462B8"/>
    <w:rsid w:val="00147A4C"/>
    <w:rsid w:val="001517B1"/>
    <w:rsid w:val="00162AB6"/>
    <w:rsid w:val="001720A8"/>
    <w:rsid w:val="00177E68"/>
    <w:rsid w:val="0018051F"/>
    <w:rsid w:val="00182BB2"/>
    <w:rsid w:val="001830B7"/>
    <w:rsid w:val="00191563"/>
    <w:rsid w:val="001925F1"/>
    <w:rsid w:val="001A4AAF"/>
    <w:rsid w:val="001A4EE2"/>
    <w:rsid w:val="001B16DC"/>
    <w:rsid w:val="001C38F4"/>
    <w:rsid w:val="001C7A8A"/>
    <w:rsid w:val="001E0EDA"/>
    <w:rsid w:val="001E4DB3"/>
    <w:rsid w:val="001F07DD"/>
    <w:rsid w:val="001F1A19"/>
    <w:rsid w:val="001F44A4"/>
    <w:rsid w:val="002005C1"/>
    <w:rsid w:val="002078F7"/>
    <w:rsid w:val="00210008"/>
    <w:rsid w:val="00211801"/>
    <w:rsid w:val="0022563D"/>
    <w:rsid w:val="002261A1"/>
    <w:rsid w:val="0023202E"/>
    <w:rsid w:val="00233062"/>
    <w:rsid w:val="0024027A"/>
    <w:rsid w:val="00245FFE"/>
    <w:rsid w:val="0026608F"/>
    <w:rsid w:val="002877E1"/>
    <w:rsid w:val="00290301"/>
    <w:rsid w:val="0029400D"/>
    <w:rsid w:val="002A7185"/>
    <w:rsid w:val="002B3424"/>
    <w:rsid w:val="002B34B7"/>
    <w:rsid w:val="002C7D3C"/>
    <w:rsid w:val="002C7D59"/>
    <w:rsid w:val="002E30E7"/>
    <w:rsid w:val="002E4664"/>
    <w:rsid w:val="002E6A2A"/>
    <w:rsid w:val="002F0FCA"/>
    <w:rsid w:val="002F2BF7"/>
    <w:rsid w:val="002F5A21"/>
    <w:rsid w:val="003022B2"/>
    <w:rsid w:val="003111FC"/>
    <w:rsid w:val="00311B41"/>
    <w:rsid w:val="00314984"/>
    <w:rsid w:val="003222D8"/>
    <w:rsid w:val="00326972"/>
    <w:rsid w:val="003305AE"/>
    <w:rsid w:val="00334EE5"/>
    <w:rsid w:val="00335F68"/>
    <w:rsid w:val="003376D3"/>
    <w:rsid w:val="00337F6A"/>
    <w:rsid w:val="00344AE0"/>
    <w:rsid w:val="00347248"/>
    <w:rsid w:val="0036236D"/>
    <w:rsid w:val="003725F0"/>
    <w:rsid w:val="00372DE3"/>
    <w:rsid w:val="00385858"/>
    <w:rsid w:val="00385CF1"/>
    <w:rsid w:val="0039263E"/>
    <w:rsid w:val="003A44FF"/>
    <w:rsid w:val="003A7C1A"/>
    <w:rsid w:val="003B3BF5"/>
    <w:rsid w:val="003B5754"/>
    <w:rsid w:val="003C2E7F"/>
    <w:rsid w:val="003C4C53"/>
    <w:rsid w:val="003C58C4"/>
    <w:rsid w:val="003D0C95"/>
    <w:rsid w:val="003D7DF7"/>
    <w:rsid w:val="003E3360"/>
    <w:rsid w:val="003E67A8"/>
    <w:rsid w:val="003F6B14"/>
    <w:rsid w:val="004062BB"/>
    <w:rsid w:val="00411C72"/>
    <w:rsid w:val="00417128"/>
    <w:rsid w:val="00425008"/>
    <w:rsid w:val="004264A8"/>
    <w:rsid w:val="004302FB"/>
    <w:rsid w:val="0045202F"/>
    <w:rsid w:val="0045786B"/>
    <w:rsid w:val="00465D04"/>
    <w:rsid w:val="00466FD4"/>
    <w:rsid w:val="00473E91"/>
    <w:rsid w:val="004772F9"/>
    <w:rsid w:val="004875D6"/>
    <w:rsid w:val="00491F89"/>
    <w:rsid w:val="00495B79"/>
    <w:rsid w:val="004A1681"/>
    <w:rsid w:val="004A3A67"/>
    <w:rsid w:val="004A6E7B"/>
    <w:rsid w:val="004B5B9F"/>
    <w:rsid w:val="004D3171"/>
    <w:rsid w:val="004E4915"/>
    <w:rsid w:val="004F0E95"/>
    <w:rsid w:val="00507B57"/>
    <w:rsid w:val="00511C62"/>
    <w:rsid w:val="00520AD6"/>
    <w:rsid w:val="00521DCA"/>
    <w:rsid w:val="005308F4"/>
    <w:rsid w:val="00536FE1"/>
    <w:rsid w:val="005401F2"/>
    <w:rsid w:val="00542148"/>
    <w:rsid w:val="00554D85"/>
    <w:rsid w:val="00563B4A"/>
    <w:rsid w:val="00566213"/>
    <w:rsid w:val="00572A0F"/>
    <w:rsid w:val="005750E9"/>
    <w:rsid w:val="005774CC"/>
    <w:rsid w:val="00580FCE"/>
    <w:rsid w:val="0058265D"/>
    <w:rsid w:val="005837A4"/>
    <w:rsid w:val="00585793"/>
    <w:rsid w:val="00595AD8"/>
    <w:rsid w:val="00596B37"/>
    <w:rsid w:val="005A0620"/>
    <w:rsid w:val="005A15CD"/>
    <w:rsid w:val="005A20AA"/>
    <w:rsid w:val="005A2742"/>
    <w:rsid w:val="005A54CB"/>
    <w:rsid w:val="005B03D7"/>
    <w:rsid w:val="005B1413"/>
    <w:rsid w:val="005B27AB"/>
    <w:rsid w:val="005C1C75"/>
    <w:rsid w:val="005C4FF7"/>
    <w:rsid w:val="005D4833"/>
    <w:rsid w:val="005E2EFB"/>
    <w:rsid w:val="005E4435"/>
    <w:rsid w:val="005F00F7"/>
    <w:rsid w:val="005F202F"/>
    <w:rsid w:val="005F46FF"/>
    <w:rsid w:val="006110E4"/>
    <w:rsid w:val="00622FA5"/>
    <w:rsid w:val="00623087"/>
    <w:rsid w:val="006317D2"/>
    <w:rsid w:val="00651176"/>
    <w:rsid w:val="00663A26"/>
    <w:rsid w:val="00667B87"/>
    <w:rsid w:val="00682154"/>
    <w:rsid w:val="00690E85"/>
    <w:rsid w:val="00693B68"/>
    <w:rsid w:val="006965AA"/>
    <w:rsid w:val="006C297C"/>
    <w:rsid w:val="006C4870"/>
    <w:rsid w:val="006D09C7"/>
    <w:rsid w:val="006D22DB"/>
    <w:rsid w:val="006E2BE4"/>
    <w:rsid w:val="006F4F31"/>
    <w:rsid w:val="00703BDF"/>
    <w:rsid w:val="00706D30"/>
    <w:rsid w:val="00707E73"/>
    <w:rsid w:val="00711E42"/>
    <w:rsid w:val="00732FBF"/>
    <w:rsid w:val="007410AF"/>
    <w:rsid w:val="007429F0"/>
    <w:rsid w:val="00743FF9"/>
    <w:rsid w:val="0075263D"/>
    <w:rsid w:val="00762578"/>
    <w:rsid w:val="00770044"/>
    <w:rsid w:val="007912B4"/>
    <w:rsid w:val="007966CC"/>
    <w:rsid w:val="007C4B65"/>
    <w:rsid w:val="007C55D5"/>
    <w:rsid w:val="007C5718"/>
    <w:rsid w:val="007E0704"/>
    <w:rsid w:val="007E167A"/>
    <w:rsid w:val="007E7EEE"/>
    <w:rsid w:val="007F37A9"/>
    <w:rsid w:val="007F50C0"/>
    <w:rsid w:val="007F5605"/>
    <w:rsid w:val="008147E8"/>
    <w:rsid w:val="008230C3"/>
    <w:rsid w:val="00823459"/>
    <w:rsid w:val="00824D73"/>
    <w:rsid w:val="00824DE5"/>
    <w:rsid w:val="00825C59"/>
    <w:rsid w:val="00831E3E"/>
    <w:rsid w:val="008333B5"/>
    <w:rsid w:val="00833A6A"/>
    <w:rsid w:val="00833E1F"/>
    <w:rsid w:val="00841883"/>
    <w:rsid w:val="00841D8E"/>
    <w:rsid w:val="0084397E"/>
    <w:rsid w:val="00851449"/>
    <w:rsid w:val="008620C7"/>
    <w:rsid w:val="008626BD"/>
    <w:rsid w:val="00864C57"/>
    <w:rsid w:val="00864F12"/>
    <w:rsid w:val="00871016"/>
    <w:rsid w:val="00874F0B"/>
    <w:rsid w:val="00876FFA"/>
    <w:rsid w:val="00883241"/>
    <w:rsid w:val="00896351"/>
    <w:rsid w:val="00896D66"/>
    <w:rsid w:val="00897034"/>
    <w:rsid w:val="008A0382"/>
    <w:rsid w:val="008A14EC"/>
    <w:rsid w:val="008A7889"/>
    <w:rsid w:val="008B04BD"/>
    <w:rsid w:val="008B27D0"/>
    <w:rsid w:val="008B7BE7"/>
    <w:rsid w:val="008C3FE8"/>
    <w:rsid w:val="008D325C"/>
    <w:rsid w:val="008D3FC2"/>
    <w:rsid w:val="008E012D"/>
    <w:rsid w:val="008F1556"/>
    <w:rsid w:val="008F52A1"/>
    <w:rsid w:val="008F624A"/>
    <w:rsid w:val="00942120"/>
    <w:rsid w:val="00944DB4"/>
    <w:rsid w:val="00956790"/>
    <w:rsid w:val="00970807"/>
    <w:rsid w:val="009854EC"/>
    <w:rsid w:val="00992C77"/>
    <w:rsid w:val="00995940"/>
    <w:rsid w:val="00996657"/>
    <w:rsid w:val="009A0D5A"/>
    <w:rsid w:val="009B6306"/>
    <w:rsid w:val="009D0EB6"/>
    <w:rsid w:val="009D4FB9"/>
    <w:rsid w:val="009D6EDB"/>
    <w:rsid w:val="009E026A"/>
    <w:rsid w:val="009E0D56"/>
    <w:rsid w:val="009F098F"/>
    <w:rsid w:val="009F274D"/>
    <w:rsid w:val="009F4A58"/>
    <w:rsid w:val="009F5EF0"/>
    <w:rsid w:val="009F7CFA"/>
    <w:rsid w:val="00A04F85"/>
    <w:rsid w:val="00A17DEC"/>
    <w:rsid w:val="00A3010D"/>
    <w:rsid w:val="00A32186"/>
    <w:rsid w:val="00A328D0"/>
    <w:rsid w:val="00A420D1"/>
    <w:rsid w:val="00A42A61"/>
    <w:rsid w:val="00A54C52"/>
    <w:rsid w:val="00A55F28"/>
    <w:rsid w:val="00A57BBD"/>
    <w:rsid w:val="00A91188"/>
    <w:rsid w:val="00A94454"/>
    <w:rsid w:val="00A97ECD"/>
    <w:rsid w:val="00AB10D0"/>
    <w:rsid w:val="00AB20A5"/>
    <w:rsid w:val="00AB5FD3"/>
    <w:rsid w:val="00AB697F"/>
    <w:rsid w:val="00AC2F6A"/>
    <w:rsid w:val="00AD5F33"/>
    <w:rsid w:val="00AE0DFC"/>
    <w:rsid w:val="00AE281F"/>
    <w:rsid w:val="00AE3127"/>
    <w:rsid w:val="00AE3146"/>
    <w:rsid w:val="00AE5650"/>
    <w:rsid w:val="00AF7A4E"/>
    <w:rsid w:val="00B0558C"/>
    <w:rsid w:val="00B07BE3"/>
    <w:rsid w:val="00B15443"/>
    <w:rsid w:val="00B31E4A"/>
    <w:rsid w:val="00B37A87"/>
    <w:rsid w:val="00B40A84"/>
    <w:rsid w:val="00B41842"/>
    <w:rsid w:val="00B54852"/>
    <w:rsid w:val="00B57AED"/>
    <w:rsid w:val="00B6720E"/>
    <w:rsid w:val="00B728BD"/>
    <w:rsid w:val="00B84FD1"/>
    <w:rsid w:val="00B937F7"/>
    <w:rsid w:val="00BA18F0"/>
    <w:rsid w:val="00BA5F03"/>
    <w:rsid w:val="00BA6903"/>
    <w:rsid w:val="00BA73E8"/>
    <w:rsid w:val="00BA76AB"/>
    <w:rsid w:val="00BB0E13"/>
    <w:rsid w:val="00BC2A2C"/>
    <w:rsid w:val="00BD1C11"/>
    <w:rsid w:val="00BD2F61"/>
    <w:rsid w:val="00BE2835"/>
    <w:rsid w:val="00BF2D48"/>
    <w:rsid w:val="00BF3500"/>
    <w:rsid w:val="00BF50A5"/>
    <w:rsid w:val="00C05BF6"/>
    <w:rsid w:val="00C13115"/>
    <w:rsid w:val="00C17195"/>
    <w:rsid w:val="00C22303"/>
    <w:rsid w:val="00C31EFA"/>
    <w:rsid w:val="00C34481"/>
    <w:rsid w:val="00C40513"/>
    <w:rsid w:val="00C45EA6"/>
    <w:rsid w:val="00C532DB"/>
    <w:rsid w:val="00C55776"/>
    <w:rsid w:val="00C557D7"/>
    <w:rsid w:val="00C60725"/>
    <w:rsid w:val="00C80C95"/>
    <w:rsid w:val="00C81CF5"/>
    <w:rsid w:val="00C82610"/>
    <w:rsid w:val="00C86A6B"/>
    <w:rsid w:val="00C90D27"/>
    <w:rsid w:val="00C9172A"/>
    <w:rsid w:val="00CA7050"/>
    <w:rsid w:val="00CB4A39"/>
    <w:rsid w:val="00CC513C"/>
    <w:rsid w:val="00CD5896"/>
    <w:rsid w:val="00CE2755"/>
    <w:rsid w:val="00D00E0D"/>
    <w:rsid w:val="00D1036F"/>
    <w:rsid w:val="00D216A7"/>
    <w:rsid w:val="00D254A1"/>
    <w:rsid w:val="00D3075C"/>
    <w:rsid w:val="00D31269"/>
    <w:rsid w:val="00D36FFE"/>
    <w:rsid w:val="00D42023"/>
    <w:rsid w:val="00D43D56"/>
    <w:rsid w:val="00D509BD"/>
    <w:rsid w:val="00D52B74"/>
    <w:rsid w:val="00D56D32"/>
    <w:rsid w:val="00D57A89"/>
    <w:rsid w:val="00D603E5"/>
    <w:rsid w:val="00D61751"/>
    <w:rsid w:val="00D7039C"/>
    <w:rsid w:val="00D7047C"/>
    <w:rsid w:val="00D73320"/>
    <w:rsid w:val="00D75129"/>
    <w:rsid w:val="00D802B4"/>
    <w:rsid w:val="00D805DC"/>
    <w:rsid w:val="00D84DF5"/>
    <w:rsid w:val="00D8667E"/>
    <w:rsid w:val="00D87BDD"/>
    <w:rsid w:val="00D926D6"/>
    <w:rsid w:val="00D932A9"/>
    <w:rsid w:val="00D96620"/>
    <w:rsid w:val="00D96AD1"/>
    <w:rsid w:val="00D972CF"/>
    <w:rsid w:val="00DA1ACC"/>
    <w:rsid w:val="00DA4715"/>
    <w:rsid w:val="00DA5491"/>
    <w:rsid w:val="00DB0929"/>
    <w:rsid w:val="00DC040B"/>
    <w:rsid w:val="00DC0509"/>
    <w:rsid w:val="00DC12B5"/>
    <w:rsid w:val="00DD7C2C"/>
    <w:rsid w:val="00DE4BA4"/>
    <w:rsid w:val="00DF1A8B"/>
    <w:rsid w:val="00DF2579"/>
    <w:rsid w:val="00DF705C"/>
    <w:rsid w:val="00DF733F"/>
    <w:rsid w:val="00E04403"/>
    <w:rsid w:val="00E05F84"/>
    <w:rsid w:val="00E1004B"/>
    <w:rsid w:val="00E46144"/>
    <w:rsid w:val="00E477D2"/>
    <w:rsid w:val="00E53471"/>
    <w:rsid w:val="00E57DB1"/>
    <w:rsid w:val="00E8039E"/>
    <w:rsid w:val="00E80F1B"/>
    <w:rsid w:val="00E90E5A"/>
    <w:rsid w:val="00E96453"/>
    <w:rsid w:val="00EA5BDC"/>
    <w:rsid w:val="00EA66D9"/>
    <w:rsid w:val="00EB17F4"/>
    <w:rsid w:val="00EB6C4B"/>
    <w:rsid w:val="00EE14C7"/>
    <w:rsid w:val="00EF05A3"/>
    <w:rsid w:val="00EF431D"/>
    <w:rsid w:val="00F02A8D"/>
    <w:rsid w:val="00F152C1"/>
    <w:rsid w:val="00F20523"/>
    <w:rsid w:val="00F2227F"/>
    <w:rsid w:val="00F25798"/>
    <w:rsid w:val="00F330B6"/>
    <w:rsid w:val="00F33A6B"/>
    <w:rsid w:val="00F40AF0"/>
    <w:rsid w:val="00F45BBA"/>
    <w:rsid w:val="00F47CFD"/>
    <w:rsid w:val="00F527F1"/>
    <w:rsid w:val="00F60C5A"/>
    <w:rsid w:val="00F61879"/>
    <w:rsid w:val="00F64E7E"/>
    <w:rsid w:val="00F650D1"/>
    <w:rsid w:val="00F6559D"/>
    <w:rsid w:val="00F65E77"/>
    <w:rsid w:val="00F73077"/>
    <w:rsid w:val="00F80928"/>
    <w:rsid w:val="00F84ED5"/>
    <w:rsid w:val="00F8754B"/>
    <w:rsid w:val="00F90427"/>
    <w:rsid w:val="00F95996"/>
    <w:rsid w:val="00F97AEB"/>
    <w:rsid w:val="00FA6396"/>
    <w:rsid w:val="00FC36E6"/>
    <w:rsid w:val="00FC78AC"/>
    <w:rsid w:val="00FD7539"/>
    <w:rsid w:val="00FF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264EA87"/>
  <w14:defaultImageDpi w14:val="300"/>
  <w15:docId w15:val="{0E58221E-69D6-4A3A-A223-3759CD1D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90E5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67B87"/>
    <w:pPr>
      <w:keepNext/>
      <w:outlineLvl w:val="0"/>
    </w:pPr>
    <w:rPr>
      <w:rFonts w:ascii="Arial" w:hAnsi="Arial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F6B1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F6B14"/>
  </w:style>
  <w:style w:type="paragraph" w:styleId="Pta">
    <w:name w:val="footer"/>
    <w:basedOn w:val="Normlny"/>
    <w:link w:val="PtaChar"/>
    <w:uiPriority w:val="99"/>
    <w:unhideWhenUsed/>
    <w:rsid w:val="003F6B1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3F6B14"/>
  </w:style>
  <w:style w:type="character" w:styleId="Odkaznakomentr">
    <w:name w:val="annotation reference"/>
    <w:uiPriority w:val="99"/>
    <w:semiHidden/>
    <w:rsid w:val="003F6B14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3F6B14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6B14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Default">
    <w:name w:val="Default"/>
    <w:uiPriority w:val="99"/>
    <w:rsid w:val="003F6B14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6B1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6B14"/>
    <w:rPr>
      <w:rFonts w:ascii="Lucida Grande" w:eastAsia="Times New Roman" w:hAnsi="Lucida Grande" w:cs="Lucida Grande"/>
      <w:sz w:val="18"/>
      <w:szCs w:val="18"/>
      <w:lang w:val="cs-CZ" w:eastAsia="cs-CZ"/>
    </w:rPr>
  </w:style>
  <w:style w:type="paragraph" w:styleId="Odsekzoznamu">
    <w:name w:val="List Paragraph"/>
    <w:basedOn w:val="Normlny"/>
    <w:uiPriority w:val="34"/>
    <w:qFormat/>
    <w:rsid w:val="003F6B14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C45EA6"/>
    <w:pPr>
      <w:jc w:val="both"/>
    </w:pPr>
    <w:rPr>
      <w:rFonts w:ascii="Arial" w:hAnsi="Arial"/>
      <w:b/>
      <w:bCs/>
      <w:caps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45EA6"/>
    <w:rPr>
      <w:rFonts w:ascii="Arial" w:eastAsia="Times New Roman" w:hAnsi="Arial" w:cs="Times New Roman"/>
      <w:b/>
      <w:bCs/>
      <w:caps/>
      <w:lang w:val="cs-CZ"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667B87"/>
    <w:rPr>
      <w:rFonts w:ascii="Arial" w:eastAsia="Times New Roman" w:hAnsi="Arial" w:cs="Times New Roman"/>
      <w:lang w:val="cs-CZ" w:eastAsia="cs-CZ"/>
    </w:rPr>
  </w:style>
  <w:style w:type="paragraph" w:customStyle="1" w:styleId="CM1">
    <w:name w:val="CM1"/>
    <w:basedOn w:val="Default"/>
    <w:next w:val="Default"/>
    <w:uiPriority w:val="99"/>
    <w:rsid w:val="00030442"/>
    <w:rPr>
      <w:rFonts w:ascii="EUAlbertina" w:eastAsiaTheme="minorEastAsia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030442"/>
    <w:rPr>
      <w:rFonts w:ascii="EUAlbertina" w:eastAsiaTheme="minorEastAsia" w:hAnsi="EUAlbertina" w:cstheme="minorBidi"/>
      <w:color w:val="auto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04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0442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character" w:styleId="Hypertextovprepojenie">
    <w:name w:val="Hyperlink"/>
    <w:link w:val="Teksttreci1"/>
    <w:uiPriority w:val="99"/>
    <w:rsid w:val="00AC2F6A"/>
    <w:rPr>
      <w:color w:val="0066CC"/>
      <w:u w:val="single"/>
      <w:shd w:val="clear" w:color="auto" w:fill="FFFFFF"/>
    </w:rPr>
  </w:style>
  <w:style w:type="paragraph" w:customStyle="1" w:styleId="Teksttreci1">
    <w:name w:val="Tekst treści1"/>
    <w:basedOn w:val="Normlny"/>
    <w:link w:val="Hypertextovprepojenie"/>
    <w:rsid w:val="00AC2F6A"/>
    <w:pPr>
      <w:shd w:val="clear" w:color="auto" w:fill="FFFFFF"/>
      <w:autoSpaceDE/>
      <w:autoSpaceDN/>
      <w:spacing w:before="60" w:after="420" w:line="317" w:lineRule="exact"/>
      <w:ind w:hanging="380"/>
      <w:jc w:val="both"/>
    </w:pPr>
    <w:rPr>
      <w:rFonts w:asciiTheme="minorHAnsi" w:eastAsiaTheme="minorEastAsia" w:hAnsiTheme="minorHAnsi" w:cstheme="minorBidi"/>
      <w:color w:val="0066CC"/>
      <w:sz w:val="24"/>
      <w:szCs w:val="24"/>
      <w:u w:val="single"/>
      <w:lang w:val="en-US" w:eastAsia="en-US"/>
    </w:rPr>
  </w:style>
  <w:style w:type="character" w:customStyle="1" w:styleId="hps">
    <w:name w:val="hps"/>
    <w:basedOn w:val="Predvolenpsmoodseku"/>
    <w:rsid w:val="00F527F1"/>
  </w:style>
  <w:style w:type="paragraph" w:customStyle="1" w:styleId="Nagwek2">
    <w:name w:val="Nagłówek #2"/>
    <w:basedOn w:val="Normlny"/>
    <w:rsid w:val="00C34481"/>
    <w:pPr>
      <w:shd w:val="clear" w:color="auto" w:fill="FFFFFF"/>
      <w:autoSpaceDE/>
      <w:autoSpaceDN/>
      <w:spacing w:before="240" w:after="60" w:line="240" w:lineRule="atLeast"/>
      <w:jc w:val="both"/>
      <w:outlineLvl w:val="1"/>
    </w:pPr>
    <w:rPr>
      <w:rFonts w:ascii="Arial" w:hAnsi="Arial" w:cs="Arial"/>
      <w:b/>
      <w:bCs/>
      <w:snapToGrid w:val="0"/>
      <w:color w:val="000000"/>
      <w:sz w:val="22"/>
      <w:szCs w:val="22"/>
      <w:lang w:val="sk-SK" w:eastAsia="pl-PL"/>
    </w:rPr>
  </w:style>
  <w:style w:type="character" w:customStyle="1" w:styleId="TeksttreciPogrubienie">
    <w:name w:val="Tekst treści + Pogrubienie"/>
    <w:rsid w:val="007E7EEE"/>
    <w:rPr>
      <w:rFonts w:ascii="Arial" w:eastAsia="Times New Roman" w:hAnsi="Arial"/>
      <w:b/>
      <w:color w:val="000000"/>
      <w:spacing w:val="0"/>
      <w:w w:val="100"/>
      <w:position w:val="0"/>
      <w:sz w:val="22"/>
      <w:u w:val="none"/>
      <w:lang w:val="pl-PL"/>
    </w:rPr>
  </w:style>
  <w:style w:type="paragraph" w:customStyle="1" w:styleId="Teksttreci2">
    <w:name w:val="Tekst treści (2)"/>
    <w:basedOn w:val="Normlny"/>
    <w:rsid w:val="007E7EEE"/>
    <w:pPr>
      <w:shd w:val="clear" w:color="auto" w:fill="FFFFFF"/>
      <w:autoSpaceDE/>
      <w:autoSpaceDN/>
      <w:spacing w:after="60" w:line="240" w:lineRule="atLeast"/>
      <w:ind w:hanging="380"/>
      <w:jc w:val="both"/>
    </w:pPr>
    <w:rPr>
      <w:rFonts w:ascii="Arial" w:hAnsi="Arial" w:cs="Arial"/>
      <w:b/>
      <w:bCs/>
      <w:snapToGrid w:val="0"/>
      <w:color w:val="000000"/>
      <w:sz w:val="22"/>
      <w:szCs w:val="22"/>
      <w:lang w:val="sk-SK" w:eastAsia="pl-PL"/>
    </w:rPr>
  </w:style>
  <w:style w:type="paragraph" w:customStyle="1" w:styleId="Teksttreci21">
    <w:name w:val="Tekst treści (2)1"/>
    <w:basedOn w:val="Normlny"/>
    <w:rsid w:val="00BE2835"/>
    <w:pPr>
      <w:shd w:val="clear" w:color="auto" w:fill="FFFFFF"/>
      <w:autoSpaceDE/>
      <w:autoSpaceDN/>
      <w:spacing w:line="274" w:lineRule="exact"/>
      <w:ind w:hanging="420"/>
      <w:jc w:val="both"/>
    </w:pPr>
    <w:rPr>
      <w:rFonts w:ascii="Arial" w:hAnsi="Arial" w:cs="Arial"/>
      <w:snapToGrid w:val="0"/>
      <w:color w:val="000000"/>
      <w:sz w:val="24"/>
      <w:szCs w:val="24"/>
      <w:lang w:val="sk-SK" w:eastAsia="pl-PL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6E2BE4"/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6E2BE4"/>
    <w:rPr>
      <w:rFonts w:ascii="Consolas" w:eastAsia="Times New Roman" w:hAnsi="Consolas" w:cs="Times New Roman"/>
      <w:sz w:val="21"/>
      <w:szCs w:val="21"/>
      <w:lang w:val="cs-CZ" w:eastAsia="cs-CZ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F64E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sk-SK"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64E7E"/>
    <w:rPr>
      <w:rFonts w:ascii="Courier New" w:eastAsia="Times New Roman" w:hAnsi="Courier New" w:cs="Courier New"/>
      <w:sz w:val="20"/>
      <w:szCs w:val="20"/>
      <w:lang w:val="sk-SK" w:eastAsia="sk-SK"/>
    </w:rPr>
  </w:style>
  <w:style w:type="character" w:customStyle="1" w:styleId="y2iqfc">
    <w:name w:val="y2iqfc"/>
    <w:basedOn w:val="Predvolenpsmoodseku"/>
    <w:rsid w:val="00F64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4DA58B-98B0-4A73-8DC2-EB7C429B6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2122</Words>
  <Characters>12097</Characters>
  <Application>Microsoft Office Word</Application>
  <DocSecurity>0</DocSecurity>
  <Lines>100</Lines>
  <Paragraphs>28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UKSUP</Company>
  <LinksUpToDate>false</LinksUpToDate>
  <CharactersWithSpaces>14191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Krumpolcová Nikoleta Ing.</cp:lastModifiedBy>
  <cp:revision>7</cp:revision>
  <dcterms:created xsi:type="dcterms:W3CDTF">2021-12-10T13:04:00Z</dcterms:created>
  <dcterms:modified xsi:type="dcterms:W3CDTF">2021-12-13T16:32:00Z</dcterms:modified>
</cp:coreProperties>
</file>