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652E" w:rsidRPr="00C368A9" w:rsidRDefault="0037652E">
      <w:pPr>
        <w:spacing w:after="120"/>
        <w:jc w:val="center"/>
        <w:rPr>
          <w:b/>
          <w:caps/>
          <w:sz w:val="40"/>
          <w:szCs w:val="40"/>
        </w:rPr>
      </w:pPr>
      <w:r w:rsidRPr="00C368A9">
        <w:rPr>
          <w:sz w:val="24"/>
          <w:szCs w:val="24"/>
        </w:rPr>
        <w:t>Pomocný prípravok v</w:t>
      </w:r>
      <w:r w:rsidR="00D5605C" w:rsidRPr="00C368A9">
        <w:rPr>
          <w:sz w:val="24"/>
          <w:szCs w:val="24"/>
        </w:rPr>
        <w:t xml:space="preserve"> </w:t>
      </w:r>
      <w:r w:rsidRPr="00C368A9">
        <w:rPr>
          <w:sz w:val="24"/>
          <w:szCs w:val="24"/>
        </w:rPr>
        <w:t>ochrane rastlín pre profesionálnych používateľov</w:t>
      </w:r>
    </w:p>
    <w:p w:rsidR="0037652E" w:rsidRPr="00C368A9" w:rsidRDefault="00CA5D52">
      <w:pPr>
        <w:jc w:val="center"/>
        <w:rPr>
          <w:sz w:val="24"/>
          <w:szCs w:val="24"/>
        </w:rPr>
      </w:pPr>
      <w:r>
        <w:rPr>
          <w:b/>
          <w:caps/>
          <w:sz w:val="40"/>
          <w:szCs w:val="40"/>
        </w:rPr>
        <w:t>VIGO</w:t>
      </w:r>
      <w:r w:rsidR="0037652E" w:rsidRPr="00C368A9">
        <w:rPr>
          <w:b/>
          <w:caps/>
          <w:sz w:val="40"/>
          <w:szCs w:val="40"/>
          <w:vertAlign w:val="superscript"/>
        </w:rPr>
        <w:t>®</w:t>
      </w:r>
    </w:p>
    <w:p w:rsidR="0037652E" w:rsidRPr="00C368A9" w:rsidRDefault="0037652E">
      <w:pPr>
        <w:jc w:val="both"/>
        <w:rPr>
          <w:sz w:val="24"/>
          <w:szCs w:val="24"/>
        </w:rPr>
      </w:pPr>
      <w:r w:rsidRPr="00C368A9">
        <w:rPr>
          <w:sz w:val="24"/>
          <w:szCs w:val="24"/>
        </w:rPr>
        <w:t xml:space="preserve"> </w:t>
      </w:r>
      <w:bookmarkStart w:id="0" w:name="_GoBack"/>
      <w:bookmarkEnd w:id="0"/>
    </w:p>
    <w:p w:rsidR="00CA5FCD" w:rsidRPr="00C368A9" w:rsidRDefault="00CA5FCD">
      <w:pPr>
        <w:jc w:val="both"/>
        <w:rPr>
          <w:sz w:val="24"/>
          <w:szCs w:val="24"/>
        </w:rPr>
      </w:pPr>
    </w:p>
    <w:p w:rsidR="0037652E" w:rsidRPr="008E45A7" w:rsidRDefault="0037652E">
      <w:pPr>
        <w:jc w:val="both"/>
        <w:rPr>
          <w:sz w:val="24"/>
          <w:szCs w:val="24"/>
        </w:rPr>
      </w:pPr>
      <w:r w:rsidRPr="00C368A9">
        <w:rPr>
          <w:sz w:val="24"/>
          <w:szCs w:val="24"/>
        </w:rPr>
        <w:t>Neiónové zmáčadlo vo forme vodorozpustného koncentrátu (SL), určené pre profesionálnych používateľov v kombinácii s preemergentnými a skoro postemergentnými</w:t>
      </w:r>
      <w:r w:rsidRPr="008E45A7">
        <w:rPr>
          <w:sz w:val="24"/>
          <w:szCs w:val="24"/>
        </w:rPr>
        <w:t xml:space="preserve"> herbicídmi.</w:t>
      </w:r>
    </w:p>
    <w:p w:rsidR="0037652E" w:rsidRPr="008E45A7" w:rsidRDefault="0037652E">
      <w:pPr>
        <w:jc w:val="both"/>
        <w:rPr>
          <w:sz w:val="24"/>
          <w:szCs w:val="24"/>
        </w:rPr>
      </w:pPr>
    </w:p>
    <w:p w:rsidR="00914C5E" w:rsidRPr="00914C5E" w:rsidRDefault="00914C5E">
      <w:pPr>
        <w:jc w:val="both"/>
        <w:rPr>
          <w:b/>
          <w:sz w:val="24"/>
          <w:szCs w:val="24"/>
        </w:rPr>
      </w:pPr>
      <w:r w:rsidRPr="00C368A9"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115050" cy="266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19"/>
                              <w:gridCol w:w="3855"/>
                            </w:tblGrid>
                            <w:tr w:rsidR="0037652E" w:rsidTr="00914C5E">
                              <w:tc>
                                <w:tcPr>
                                  <w:tcW w:w="5019" w:type="dxa"/>
                                  <w:shd w:val="clear" w:color="auto" w:fill="FFFFFF"/>
                                </w:tcPr>
                                <w:p w:rsidR="0037652E" w:rsidRDefault="0037652E" w:rsidP="00CC4F4A">
                                  <w:pPr>
                                    <w:ind w:right="113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Polyether-polydimethylsiloxan-</w:t>
                                  </w:r>
                                  <w:r w:rsidR="00CC4F4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opolymer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55" w:type="dxa"/>
                                  <w:shd w:val="clear" w:color="auto" w:fill="FFFFFF"/>
                                </w:tcPr>
                                <w:p w:rsidR="0037652E" w:rsidRDefault="0037652E" w:rsidP="00914C5E">
                                  <w:pPr>
                                    <w:pStyle w:val="Hlavika"/>
                                    <w:tabs>
                                      <w:tab w:val="clear" w:pos="4819"/>
                                      <w:tab w:val="clear" w:pos="9071"/>
                                    </w:tabs>
                                    <w:ind w:right="-2211"/>
                                    <w:jc w:val="both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47,50</w:t>
                                  </w:r>
                                  <w:r w:rsidR="00914C5E"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%</w:t>
                                  </w:r>
                                  <w:r w:rsidR="00914C5E"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 xml:space="preserve"> hm  </w:t>
                                  </w:r>
                                </w:p>
                              </w:tc>
                            </w:tr>
                          </w:tbl>
                          <w:p w:rsidR="0037652E" w:rsidRDefault="00914C5E">
                            <w:r>
                              <w:t xml:space="preserve"> </w:t>
                            </w:r>
                            <w:r w:rsidR="0037652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3pt;margin-top:16.85pt;width:481.5pt;height:21pt;z-index:251657728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oLiwIAABw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19"/>
                        <w:gridCol w:w="3855"/>
                      </w:tblGrid>
                      <w:tr w:rsidR="0037652E" w:rsidTr="00914C5E">
                        <w:tc>
                          <w:tcPr>
                            <w:tcW w:w="5019" w:type="dxa"/>
                            <w:shd w:val="clear" w:color="auto" w:fill="FFFFFF"/>
                          </w:tcPr>
                          <w:p w:rsidR="0037652E" w:rsidRDefault="0037652E" w:rsidP="00CC4F4A">
                            <w:pPr>
                              <w:ind w:right="113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Polyether-polydimethylsiloxan-</w:t>
                            </w:r>
                            <w:r w:rsidR="00CC4F4A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opolymer</w:t>
                            </w:r>
                            <w:proofErr w:type="spellEnd"/>
                          </w:p>
                        </w:tc>
                        <w:tc>
                          <w:tcPr>
                            <w:tcW w:w="3855" w:type="dxa"/>
                            <w:shd w:val="clear" w:color="auto" w:fill="FFFFFF"/>
                          </w:tcPr>
                          <w:p w:rsidR="0037652E" w:rsidRDefault="0037652E" w:rsidP="00914C5E">
                            <w:pPr>
                              <w:pStyle w:val="Hlavika"/>
                              <w:tabs>
                                <w:tab w:val="clear" w:pos="4819"/>
                                <w:tab w:val="clear" w:pos="9071"/>
                              </w:tabs>
                              <w:ind w:right="-2211"/>
                              <w:jc w:val="both"/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47,50</w:t>
                            </w:r>
                            <w:r w:rsidR="00914C5E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%</w:t>
                            </w:r>
                            <w:r w:rsidR="00914C5E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hm  </w:t>
                            </w:r>
                          </w:p>
                        </w:tc>
                      </w:tr>
                    </w:tbl>
                    <w:p w:rsidR="0037652E" w:rsidRDefault="00914C5E">
                      <w:r>
                        <w:t xml:space="preserve"> </w:t>
                      </w:r>
                      <w:r w:rsidR="0037652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52E" w:rsidRPr="00C368A9">
        <w:rPr>
          <w:b/>
          <w:sz w:val="24"/>
          <w:szCs w:val="24"/>
        </w:rPr>
        <w:t>AKTÍVNA ZLOŽKA:</w:t>
      </w:r>
    </w:p>
    <w:p w:rsidR="00914C5E" w:rsidRDefault="00914C5E" w:rsidP="00914C5E">
      <w:pPr>
        <w:pStyle w:val="Normlnywebov1"/>
        <w:tabs>
          <w:tab w:val="left" w:pos="1134"/>
        </w:tabs>
        <w:spacing w:before="0" w:after="0"/>
        <w:jc w:val="both"/>
        <w:rPr>
          <w:b/>
        </w:rPr>
      </w:pPr>
    </w:p>
    <w:p w:rsidR="0037652E" w:rsidRPr="008E45A7" w:rsidRDefault="0037652E">
      <w:pPr>
        <w:pStyle w:val="Normlnywebov1"/>
        <w:tabs>
          <w:tab w:val="left" w:pos="1134"/>
        </w:tabs>
        <w:spacing w:before="0" w:after="0"/>
        <w:ind w:left="1134" w:hanging="1134"/>
        <w:jc w:val="both"/>
      </w:pPr>
      <w:r w:rsidRPr="008E45A7">
        <w:rPr>
          <w:b/>
        </w:rPr>
        <w:t xml:space="preserve">Látky nebezpečné pre zdravie, ktoré prispievajú ku klasifikácii prípravku: </w:t>
      </w:r>
      <w:r w:rsidRPr="008E45A7">
        <w:t>nerelevantné</w:t>
      </w:r>
    </w:p>
    <w:p w:rsidR="0037652E" w:rsidRPr="00BC78F5" w:rsidRDefault="0037652E">
      <w:pPr>
        <w:pStyle w:val="Normlnywebov1"/>
        <w:tabs>
          <w:tab w:val="left" w:pos="1134"/>
        </w:tabs>
        <w:spacing w:before="0" w:after="0"/>
        <w:ind w:left="1134" w:hanging="1134"/>
        <w:jc w:val="both"/>
      </w:pPr>
    </w:p>
    <w:p w:rsidR="0037652E" w:rsidRPr="00BC78F5" w:rsidRDefault="0037652E">
      <w:pPr>
        <w:pStyle w:val="Normlnywebov1"/>
        <w:tabs>
          <w:tab w:val="left" w:pos="1134"/>
        </w:tabs>
        <w:spacing w:before="0" w:after="0"/>
        <w:ind w:left="1134" w:hanging="1134"/>
        <w:jc w:val="both"/>
      </w:pPr>
      <w:r w:rsidRPr="00BC78F5">
        <w:rPr>
          <w:b/>
        </w:rPr>
        <w:t xml:space="preserve">OZNAČENIE: </w:t>
      </w:r>
      <w:r w:rsidRPr="00BC78F5">
        <w:t>nepožaduje sa</w:t>
      </w:r>
    </w:p>
    <w:p w:rsidR="0037652E" w:rsidRPr="00E92BDA" w:rsidRDefault="0037652E">
      <w:pPr>
        <w:pStyle w:val="Normlnywebov1"/>
        <w:tabs>
          <w:tab w:val="left" w:pos="1134"/>
        </w:tabs>
        <w:spacing w:before="0" w:after="0"/>
        <w:ind w:left="1134" w:hanging="1134"/>
        <w:jc w:val="both"/>
      </w:pPr>
    </w:p>
    <w:p w:rsidR="0037652E" w:rsidRPr="00E92BDA" w:rsidRDefault="0037652E">
      <w:pPr>
        <w:pStyle w:val="Normlnywebov1"/>
        <w:tabs>
          <w:tab w:val="left" w:pos="1134"/>
        </w:tabs>
        <w:spacing w:before="0" w:after="0"/>
        <w:ind w:left="1134" w:hanging="1134"/>
        <w:jc w:val="both"/>
      </w:pPr>
      <w:r w:rsidRPr="00E92BDA">
        <w:t>Výstražné slovo sa nepožaduje</w:t>
      </w:r>
    </w:p>
    <w:p w:rsidR="0037652E" w:rsidRPr="00E92BDA" w:rsidRDefault="0037652E">
      <w:pPr>
        <w:pStyle w:val="Normlnywebov1"/>
        <w:tabs>
          <w:tab w:val="left" w:pos="1134"/>
        </w:tabs>
        <w:spacing w:before="0" w:after="0"/>
        <w:ind w:left="1134" w:hanging="1134"/>
        <w:jc w:val="both"/>
      </w:pPr>
    </w:p>
    <w:p w:rsidR="0037652E" w:rsidRPr="00E92BDA" w:rsidRDefault="0037652E">
      <w:pPr>
        <w:pStyle w:val="Normlnywebov1"/>
        <w:tabs>
          <w:tab w:val="left" w:pos="1134"/>
        </w:tabs>
        <w:spacing w:before="0" w:after="0"/>
        <w:ind w:left="1134" w:hanging="1134"/>
        <w:jc w:val="both"/>
        <w:rPr>
          <w:b/>
        </w:rPr>
      </w:pPr>
      <w:r w:rsidRPr="00E92BDA">
        <w:rPr>
          <w:b/>
        </w:rPr>
        <w:t>EUH401</w:t>
      </w:r>
      <w:r w:rsidRPr="00E92BDA">
        <w:rPr>
          <w:b/>
        </w:rPr>
        <w:tab/>
        <w:t>Dodržiavajte návod na používanie, aby ste zabránili vzniku rizík pre zdravie ľudí a</w:t>
      </w:r>
      <w:r w:rsidR="00D5605C" w:rsidRPr="00E92BDA">
        <w:rPr>
          <w:b/>
        </w:rPr>
        <w:t xml:space="preserve"> </w:t>
      </w:r>
      <w:r w:rsidRPr="00E92BDA">
        <w:rPr>
          <w:b/>
        </w:rPr>
        <w:t xml:space="preserve">životné prostredie. </w:t>
      </w:r>
    </w:p>
    <w:p w:rsidR="0037652E" w:rsidRPr="00E92BDA" w:rsidRDefault="0037652E">
      <w:pPr>
        <w:pStyle w:val="Normlnywebov1"/>
        <w:tabs>
          <w:tab w:val="left" w:pos="1134"/>
        </w:tabs>
        <w:spacing w:before="0" w:after="0"/>
        <w:ind w:left="1134" w:hanging="1134"/>
        <w:jc w:val="both"/>
        <w:rPr>
          <w:b/>
        </w:rPr>
      </w:pPr>
    </w:p>
    <w:p w:rsidR="0037652E" w:rsidRPr="00E92BDA" w:rsidRDefault="0037652E">
      <w:pPr>
        <w:rPr>
          <w:szCs w:val="24"/>
        </w:rPr>
      </w:pPr>
      <w:r w:rsidRPr="00E92BDA">
        <w:rPr>
          <w:b/>
          <w:sz w:val="24"/>
          <w:szCs w:val="24"/>
        </w:rPr>
        <w:t>Pred použitím prípravku si dôkladne prečítajte návod na použitie!</w:t>
      </w:r>
    </w:p>
    <w:p w:rsidR="0037652E" w:rsidRPr="00E92BDA" w:rsidRDefault="0037652E">
      <w:pPr>
        <w:pStyle w:val="Zkladntext"/>
        <w:rPr>
          <w:rFonts w:ascii="Times New Roman" w:hAnsi="Times New Roman" w:cs="Times New Roman"/>
          <w:caps w:val="0"/>
          <w:szCs w:val="24"/>
        </w:rPr>
      </w:pPr>
      <w:r w:rsidRPr="00E92BDA">
        <w:rPr>
          <w:rFonts w:ascii="Times New Roman" w:hAnsi="Times New Roman" w:cs="Times New Roman"/>
          <w:caps w:val="0"/>
          <w:szCs w:val="24"/>
        </w:rPr>
        <w:t>Dbajte o to, aby sa prípravok v žiadnom prípade nedostal do tečúcich a stojatých vôd vo voľnej prírode!</w:t>
      </w:r>
    </w:p>
    <w:p w:rsidR="0037652E" w:rsidRPr="00E92BDA" w:rsidRDefault="0037652E">
      <w:pPr>
        <w:pStyle w:val="Zkladntext"/>
        <w:rPr>
          <w:szCs w:val="24"/>
        </w:rPr>
      </w:pPr>
      <w:r w:rsidRPr="00E92BDA">
        <w:rPr>
          <w:rFonts w:ascii="Times New Roman" w:hAnsi="Times New Roman" w:cs="Times New Roman"/>
          <w:caps w:val="0"/>
          <w:szCs w:val="24"/>
        </w:rPr>
        <w:t xml:space="preserve">Neznečisťujte vody pomocným prostriedkom alebo jeho obalom. (Nečistite aplikačné zariadenie v blízkosti povrchových vôd/Zabráňte kontaminácii vôd </w:t>
      </w:r>
      <w:r w:rsidR="00D5605C" w:rsidRPr="00E92BDA">
        <w:rPr>
          <w:rFonts w:ascii="Times New Roman" w:hAnsi="Times New Roman" w:cs="Times New Roman"/>
          <w:caps w:val="0"/>
          <w:szCs w:val="24"/>
        </w:rPr>
        <w:t xml:space="preserve">spláchnutím </w:t>
      </w:r>
      <w:r w:rsidRPr="00E92BDA">
        <w:rPr>
          <w:rFonts w:ascii="Times New Roman" w:hAnsi="Times New Roman" w:cs="Times New Roman"/>
          <w:caps w:val="0"/>
          <w:szCs w:val="24"/>
        </w:rPr>
        <w:t>z fariem a z ciest).</w:t>
      </w:r>
    </w:p>
    <w:p w:rsidR="0037652E" w:rsidRPr="00E92BDA" w:rsidRDefault="0037652E">
      <w:pPr>
        <w:widowControl w:val="0"/>
        <w:autoSpaceDE w:val="0"/>
        <w:jc w:val="both"/>
        <w:rPr>
          <w:b/>
          <w:sz w:val="24"/>
          <w:szCs w:val="24"/>
        </w:rPr>
      </w:pPr>
      <w:r w:rsidRPr="00E92BDA">
        <w:rPr>
          <w:b/>
          <w:sz w:val="24"/>
          <w:szCs w:val="24"/>
        </w:rPr>
        <w:t>V</w:t>
      </w:r>
      <w:r w:rsidR="00D5605C" w:rsidRPr="00E92BDA">
        <w:rPr>
          <w:b/>
          <w:sz w:val="24"/>
          <w:szCs w:val="24"/>
        </w:rPr>
        <w:t xml:space="preserve"> </w:t>
      </w:r>
      <w:r w:rsidRPr="00E92BDA">
        <w:rPr>
          <w:b/>
          <w:sz w:val="24"/>
          <w:szCs w:val="24"/>
        </w:rPr>
        <w:t>kombinácii s</w:t>
      </w:r>
      <w:r w:rsidR="00D5605C" w:rsidRPr="00E92BDA">
        <w:rPr>
          <w:b/>
          <w:sz w:val="24"/>
          <w:szCs w:val="24"/>
        </w:rPr>
        <w:t xml:space="preserve"> </w:t>
      </w:r>
      <w:r w:rsidRPr="00E92BDA">
        <w:rPr>
          <w:b/>
          <w:sz w:val="24"/>
          <w:szCs w:val="24"/>
        </w:rPr>
        <w:t>prípravkom na ochranu rastlín sa uplatňuje prísnejšia klasifikácia!</w:t>
      </w:r>
    </w:p>
    <w:p w:rsidR="0037652E" w:rsidRPr="00E92BDA" w:rsidRDefault="0037652E">
      <w:pPr>
        <w:widowControl w:val="0"/>
        <w:tabs>
          <w:tab w:val="left" w:pos="3195"/>
        </w:tabs>
        <w:autoSpaceDE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37652E" w:rsidRPr="00E92BDA">
        <w:tc>
          <w:tcPr>
            <w:tcW w:w="3686" w:type="dxa"/>
            <w:shd w:val="clear" w:color="auto" w:fill="auto"/>
          </w:tcPr>
          <w:p w:rsidR="0037652E" w:rsidRPr="00E92BDA" w:rsidRDefault="0037652E">
            <w:pPr>
              <w:rPr>
                <w:sz w:val="24"/>
                <w:szCs w:val="24"/>
              </w:rPr>
            </w:pPr>
            <w:r w:rsidRPr="00E92BDA">
              <w:rPr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5954" w:type="dxa"/>
            <w:shd w:val="clear" w:color="auto" w:fill="auto"/>
          </w:tcPr>
          <w:p w:rsidR="0037652E" w:rsidRPr="00E92BDA" w:rsidRDefault="0037652E">
            <w:pPr>
              <w:tabs>
                <w:tab w:val="left" w:pos="3969"/>
              </w:tabs>
            </w:pPr>
            <w:r w:rsidRPr="00E92BDA">
              <w:rPr>
                <w:sz w:val="24"/>
                <w:szCs w:val="24"/>
              </w:rPr>
              <w:t>FINSTAR s.r.o., Zápy 272, 250 01 Zápy, Česká republika</w:t>
            </w:r>
          </w:p>
        </w:tc>
      </w:tr>
      <w:tr w:rsidR="0037652E" w:rsidRPr="00E92BDA">
        <w:tc>
          <w:tcPr>
            <w:tcW w:w="9640" w:type="dxa"/>
            <w:gridSpan w:val="2"/>
            <w:shd w:val="clear" w:color="auto" w:fill="auto"/>
          </w:tcPr>
          <w:p w:rsidR="0037652E" w:rsidRPr="00E92BDA" w:rsidRDefault="0037652E">
            <w:pPr>
              <w:suppressAutoHyphens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7652E" w:rsidRPr="00E92BDA">
        <w:tc>
          <w:tcPr>
            <w:tcW w:w="3686" w:type="dxa"/>
            <w:shd w:val="clear" w:color="auto" w:fill="auto"/>
          </w:tcPr>
          <w:p w:rsidR="0037652E" w:rsidRPr="00E92BDA" w:rsidRDefault="0037652E">
            <w:pPr>
              <w:rPr>
                <w:sz w:val="24"/>
                <w:szCs w:val="24"/>
              </w:rPr>
            </w:pPr>
            <w:r w:rsidRPr="00E92BDA">
              <w:rPr>
                <w:b/>
                <w:bCs/>
                <w:sz w:val="24"/>
                <w:szCs w:val="24"/>
              </w:rPr>
              <w:t>Držiteľ autorizácie:</w:t>
            </w:r>
          </w:p>
        </w:tc>
        <w:tc>
          <w:tcPr>
            <w:tcW w:w="5954" w:type="dxa"/>
            <w:shd w:val="clear" w:color="auto" w:fill="auto"/>
          </w:tcPr>
          <w:p w:rsidR="0037652E" w:rsidRPr="00E92BDA" w:rsidRDefault="0037652E">
            <w:pPr>
              <w:tabs>
                <w:tab w:val="left" w:pos="3969"/>
              </w:tabs>
            </w:pPr>
            <w:r w:rsidRPr="00E92BDA">
              <w:rPr>
                <w:sz w:val="24"/>
                <w:szCs w:val="24"/>
              </w:rPr>
              <w:t>FINSTAR s.r.o., Zápy 272, 250 01 Zápy, Česká republika</w:t>
            </w:r>
          </w:p>
        </w:tc>
      </w:tr>
      <w:tr w:rsidR="0037652E" w:rsidRPr="00E92BDA">
        <w:tc>
          <w:tcPr>
            <w:tcW w:w="9640" w:type="dxa"/>
            <w:gridSpan w:val="2"/>
            <w:shd w:val="clear" w:color="auto" w:fill="auto"/>
          </w:tcPr>
          <w:p w:rsidR="0037652E" w:rsidRPr="00E92BDA" w:rsidRDefault="0037652E">
            <w:pPr>
              <w:tabs>
                <w:tab w:val="left" w:pos="3969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7652E" w:rsidRPr="00E92BDA">
        <w:tc>
          <w:tcPr>
            <w:tcW w:w="3686" w:type="dxa"/>
            <w:shd w:val="clear" w:color="auto" w:fill="auto"/>
          </w:tcPr>
          <w:p w:rsidR="0037652E" w:rsidRPr="00E92BDA" w:rsidRDefault="0037652E" w:rsidP="00CA5D52">
            <w:pPr>
              <w:tabs>
                <w:tab w:val="left" w:pos="3969"/>
              </w:tabs>
              <w:ind w:right="-108"/>
              <w:rPr>
                <w:b/>
                <w:sz w:val="24"/>
                <w:szCs w:val="24"/>
              </w:rPr>
            </w:pPr>
            <w:r w:rsidRPr="00E92BDA">
              <w:rPr>
                <w:b/>
                <w:bCs/>
                <w:sz w:val="24"/>
                <w:szCs w:val="24"/>
              </w:rPr>
              <w:t xml:space="preserve">Číslo </w:t>
            </w:r>
            <w:r w:rsidR="00CA5D52">
              <w:rPr>
                <w:b/>
                <w:bCs/>
                <w:sz w:val="24"/>
                <w:szCs w:val="24"/>
              </w:rPr>
              <w:t>autorizácie</w:t>
            </w:r>
            <w:r w:rsidR="00CA5D52" w:rsidRPr="00E92BDA">
              <w:rPr>
                <w:b/>
                <w:bCs/>
                <w:sz w:val="24"/>
                <w:szCs w:val="24"/>
              </w:rPr>
              <w:t xml:space="preserve"> </w:t>
            </w:r>
            <w:r w:rsidRPr="00E92BDA">
              <w:rPr>
                <w:b/>
                <w:bCs/>
                <w:sz w:val="24"/>
                <w:szCs w:val="24"/>
              </w:rPr>
              <w:t>ÚKSÚP</w:t>
            </w:r>
            <w:r w:rsidRPr="00E92B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37652E" w:rsidRPr="00E92BDA" w:rsidRDefault="00D576DB" w:rsidP="00A3606C">
            <w:pPr>
              <w:tabs>
                <w:tab w:val="left" w:pos="3969"/>
              </w:tabs>
            </w:pPr>
            <w:r w:rsidRPr="00761C42">
              <w:rPr>
                <w:b/>
                <w:sz w:val="28"/>
                <w:szCs w:val="28"/>
              </w:rPr>
              <w:t>18-00204-PM</w:t>
            </w:r>
          </w:p>
        </w:tc>
      </w:tr>
      <w:tr w:rsidR="0037652E" w:rsidRPr="00E92BDA">
        <w:tc>
          <w:tcPr>
            <w:tcW w:w="3686" w:type="dxa"/>
            <w:shd w:val="clear" w:color="auto" w:fill="auto"/>
          </w:tcPr>
          <w:p w:rsidR="0037652E" w:rsidRPr="00E92BDA" w:rsidRDefault="0037652E">
            <w:pPr>
              <w:tabs>
                <w:tab w:val="left" w:pos="3969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7652E" w:rsidRPr="00E92BDA" w:rsidRDefault="0037652E">
            <w:pPr>
              <w:tabs>
                <w:tab w:val="left" w:pos="3969"/>
              </w:tabs>
              <w:snapToGrid w:val="0"/>
              <w:rPr>
                <w:b/>
                <w:color w:val="A6A6A6"/>
                <w:sz w:val="24"/>
                <w:szCs w:val="24"/>
              </w:rPr>
            </w:pPr>
          </w:p>
        </w:tc>
      </w:tr>
      <w:tr w:rsidR="0037652E" w:rsidRPr="00E92BDA">
        <w:tc>
          <w:tcPr>
            <w:tcW w:w="3686" w:type="dxa"/>
            <w:shd w:val="clear" w:color="auto" w:fill="auto"/>
          </w:tcPr>
          <w:p w:rsidR="0037652E" w:rsidRPr="00E92BDA" w:rsidRDefault="0037652E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92BDA">
              <w:rPr>
                <w:b/>
                <w:bCs/>
                <w:sz w:val="24"/>
                <w:szCs w:val="24"/>
              </w:rPr>
              <w:t>Dátum výroby</w:t>
            </w:r>
            <w:r w:rsidRPr="00E92B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37652E" w:rsidRPr="00E92BDA" w:rsidRDefault="0037652E">
            <w:pPr>
              <w:tabs>
                <w:tab w:val="left" w:pos="3969"/>
              </w:tabs>
            </w:pPr>
            <w:r w:rsidRPr="00E92BDA">
              <w:rPr>
                <w:sz w:val="24"/>
                <w:szCs w:val="24"/>
              </w:rPr>
              <w:t>uvedené na obale</w:t>
            </w:r>
          </w:p>
        </w:tc>
      </w:tr>
      <w:tr w:rsidR="0037652E" w:rsidRPr="00E92BDA">
        <w:tc>
          <w:tcPr>
            <w:tcW w:w="3686" w:type="dxa"/>
            <w:shd w:val="clear" w:color="auto" w:fill="auto"/>
          </w:tcPr>
          <w:p w:rsidR="0037652E" w:rsidRPr="00E92BDA" w:rsidRDefault="0037652E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92BDA">
              <w:rPr>
                <w:b/>
                <w:bCs/>
                <w:sz w:val="24"/>
                <w:szCs w:val="24"/>
              </w:rPr>
              <w:t>Číslo výrobnej šarže</w:t>
            </w:r>
            <w:r w:rsidRPr="00E92B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37652E" w:rsidRPr="00E92BDA" w:rsidRDefault="0037652E">
            <w:pPr>
              <w:tabs>
                <w:tab w:val="left" w:pos="3969"/>
              </w:tabs>
            </w:pPr>
            <w:r w:rsidRPr="00E92BDA">
              <w:rPr>
                <w:sz w:val="24"/>
                <w:szCs w:val="24"/>
              </w:rPr>
              <w:t>uvedené na obale</w:t>
            </w:r>
          </w:p>
        </w:tc>
      </w:tr>
      <w:tr w:rsidR="0037652E" w:rsidRPr="00E92BDA">
        <w:tc>
          <w:tcPr>
            <w:tcW w:w="3686" w:type="dxa"/>
            <w:shd w:val="clear" w:color="auto" w:fill="auto"/>
          </w:tcPr>
          <w:p w:rsidR="0037652E" w:rsidRPr="00E92BDA" w:rsidRDefault="0037652E" w:rsidP="00D5605C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E92BDA">
              <w:rPr>
                <w:b/>
                <w:bCs/>
                <w:sz w:val="24"/>
                <w:szCs w:val="24"/>
              </w:rPr>
              <w:t>Balenie:</w:t>
            </w:r>
          </w:p>
        </w:tc>
        <w:tc>
          <w:tcPr>
            <w:tcW w:w="5954" w:type="dxa"/>
            <w:shd w:val="clear" w:color="auto" w:fill="auto"/>
          </w:tcPr>
          <w:p w:rsidR="002165FD" w:rsidRPr="00E92BDA" w:rsidRDefault="002165FD">
            <w:pPr>
              <w:tabs>
                <w:tab w:val="left" w:pos="3969"/>
              </w:tabs>
              <w:ind w:right="-108"/>
              <w:rPr>
                <w:bCs/>
                <w:sz w:val="24"/>
                <w:szCs w:val="24"/>
              </w:rPr>
            </w:pPr>
            <w:r w:rsidRPr="00E92BDA">
              <w:rPr>
                <w:bCs/>
                <w:sz w:val="24"/>
                <w:szCs w:val="24"/>
              </w:rPr>
              <w:t>1 l HDPE fľaša</w:t>
            </w:r>
          </w:p>
          <w:p w:rsidR="0037652E" w:rsidRPr="00E92BDA" w:rsidRDefault="0037652E">
            <w:pPr>
              <w:tabs>
                <w:tab w:val="left" w:pos="3969"/>
              </w:tabs>
              <w:ind w:right="-108"/>
            </w:pPr>
            <w:r w:rsidRPr="00E92BDA">
              <w:rPr>
                <w:bCs/>
                <w:sz w:val="24"/>
                <w:szCs w:val="24"/>
              </w:rPr>
              <w:t>5 l HDPE kanister</w:t>
            </w:r>
            <w:r w:rsidRPr="00E92BDA">
              <w:rPr>
                <w:sz w:val="24"/>
                <w:szCs w:val="24"/>
              </w:rPr>
              <w:t xml:space="preserve"> </w:t>
            </w:r>
          </w:p>
        </w:tc>
      </w:tr>
    </w:tbl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b/>
          <w:sz w:val="24"/>
          <w:szCs w:val="24"/>
        </w:rPr>
        <w:t xml:space="preserve"> </w:t>
      </w:r>
      <w:r w:rsidR="00463173" w:rsidRPr="00E92BDA">
        <w:rPr>
          <w:sz w:val="24"/>
          <w:szCs w:val="24"/>
        </w:rPr>
        <w:t>®  je ochranná známky firmy Finstar</w:t>
      </w:r>
    </w:p>
    <w:p w:rsidR="002165FD" w:rsidRPr="00E92BDA" w:rsidRDefault="002165FD">
      <w:pPr>
        <w:jc w:val="both"/>
        <w:rPr>
          <w:b/>
          <w:sz w:val="24"/>
          <w:szCs w:val="24"/>
        </w:rPr>
      </w:pPr>
    </w:p>
    <w:p w:rsidR="0037652E" w:rsidRPr="00E92BDA" w:rsidRDefault="0037652E">
      <w:pPr>
        <w:jc w:val="both"/>
        <w:rPr>
          <w:caps/>
          <w:sz w:val="24"/>
          <w:szCs w:val="24"/>
        </w:rPr>
      </w:pPr>
      <w:r w:rsidRPr="00E92BDA">
        <w:rPr>
          <w:b/>
          <w:sz w:val="24"/>
          <w:szCs w:val="24"/>
        </w:rPr>
        <w:t>PÔSOBENIE PRÍPRAVKU</w:t>
      </w:r>
    </w:p>
    <w:p w:rsidR="0037652E" w:rsidRPr="00E92BDA" w:rsidRDefault="00CA5D52">
      <w:pPr>
        <w:jc w:val="both"/>
        <w:rPr>
          <w:sz w:val="24"/>
          <w:szCs w:val="24"/>
        </w:rPr>
      </w:pPr>
      <w:r>
        <w:rPr>
          <w:caps/>
          <w:sz w:val="24"/>
          <w:szCs w:val="24"/>
        </w:rPr>
        <w:t>VIGO</w:t>
      </w:r>
      <w:r w:rsidR="0037652E" w:rsidRPr="00E92BDA">
        <w:rPr>
          <w:caps/>
          <w:sz w:val="24"/>
          <w:szCs w:val="24"/>
          <w:vertAlign w:val="superscript"/>
        </w:rPr>
        <w:t>®</w:t>
      </w:r>
      <w:r w:rsidR="0037652E" w:rsidRPr="00E92BDA">
        <w:rPr>
          <w:sz w:val="24"/>
          <w:szCs w:val="24"/>
        </w:rPr>
        <w:t xml:space="preserve"> zlepšuje </w:t>
      </w:r>
      <w:proofErr w:type="spellStart"/>
      <w:r w:rsidR="0037652E" w:rsidRPr="00E92BDA">
        <w:rPr>
          <w:sz w:val="24"/>
          <w:szCs w:val="24"/>
        </w:rPr>
        <w:t>pokryvnosť</w:t>
      </w:r>
      <w:proofErr w:type="spellEnd"/>
      <w:r w:rsidR="0037652E" w:rsidRPr="00E92BDA">
        <w:rPr>
          <w:sz w:val="24"/>
          <w:szCs w:val="24"/>
        </w:rPr>
        <w:t xml:space="preserve"> </w:t>
      </w:r>
      <w:r w:rsidR="00D5605C" w:rsidRPr="00E92BDA">
        <w:rPr>
          <w:sz w:val="24"/>
          <w:szCs w:val="24"/>
        </w:rPr>
        <w:t xml:space="preserve">a priľnavosť </w:t>
      </w:r>
      <w:r w:rsidR="0037652E" w:rsidRPr="00E92BDA">
        <w:rPr>
          <w:sz w:val="24"/>
          <w:szCs w:val="24"/>
        </w:rPr>
        <w:t xml:space="preserve">aplikačnej kvapaliny </w:t>
      </w:r>
      <w:r w:rsidR="00D5605C" w:rsidRPr="00E92BDA">
        <w:rPr>
          <w:sz w:val="24"/>
          <w:szCs w:val="24"/>
        </w:rPr>
        <w:t>čím</w:t>
      </w:r>
      <w:r w:rsidR="0037652E" w:rsidRPr="00E92BDA">
        <w:rPr>
          <w:sz w:val="24"/>
          <w:szCs w:val="24"/>
        </w:rPr>
        <w:t xml:space="preserve"> sa zvyšuje aj ich odolnosť proti dažďu.</w:t>
      </w:r>
      <w:r w:rsidRPr="00E92BDA" w:rsidDel="00CA5D52">
        <w:rPr>
          <w:sz w:val="24"/>
          <w:szCs w:val="24"/>
        </w:rPr>
        <w:t xml:space="preserve"> </w:t>
      </w:r>
      <w:r w:rsidR="00D5605C" w:rsidRPr="00E92BDA">
        <w:rPr>
          <w:sz w:val="24"/>
          <w:szCs w:val="24"/>
        </w:rPr>
        <w:t xml:space="preserve">Možno </w:t>
      </w:r>
      <w:r w:rsidR="0037652E" w:rsidRPr="00E92BDA">
        <w:rPr>
          <w:sz w:val="24"/>
          <w:szCs w:val="24"/>
        </w:rPr>
        <w:t xml:space="preserve">ho použiť pri aplikáciách na list v kombinácii so všetkými typmi </w:t>
      </w:r>
      <w:r w:rsidR="00D5605C" w:rsidRPr="00E92BDA">
        <w:rPr>
          <w:sz w:val="24"/>
          <w:szCs w:val="24"/>
        </w:rPr>
        <w:t>autorizovaných herbicídnych prípravkov</w:t>
      </w:r>
      <w:r w:rsidR="0037652E" w:rsidRPr="00E92BDA">
        <w:rPr>
          <w:sz w:val="24"/>
          <w:szCs w:val="24"/>
        </w:rPr>
        <w:t xml:space="preserve">, predovšetkým v kombinácii s preemergentnými a skoro postemergentnými herbicídmi, kedy pri aplikácii na pôdu umožňuje vytvorenie postrekového filmu aj v takých </w:t>
      </w:r>
      <w:r w:rsidR="00D5605C" w:rsidRPr="00E92BDA">
        <w:rPr>
          <w:sz w:val="24"/>
          <w:szCs w:val="24"/>
        </w:rPr>
        <w:t>situáciách</w:t>
      </w:r>
      <w:r w:rsidR="0037652E" w:rsidRPr="00E92BDA">
        <w:rPr>
          <w:sz w:val="24"/>
          <w:szCs w:val="24"/>
        </w:rPr>
        <w:t>, kedy príprava pôdy nebola ideálna a pozemok je hrudovitý.</w:t>
      </w:r>
    </w:p>
    <w:p w:rsidR="00CA5FCD" w:rsidRPr="00E92BDA" w:rsidRDefault="00CA5FCD">
      <w:pPr>
        <w:jc w:val="both"/>
        <w:rPr>
          <w:sz w:val="24"/>
          <w:szCs w:val="24"/>
        </w:rPr>
      </w:pPr>
    </w:p>
    <w:p w:rsidR="00CA5FCD" w:rsidRPr="00E92BDA" w:rsidRDefault="00CA5FCD">
      <w:pPr>
        <w:jc w:val="both"/>
        <w:rPr>
          <w:b/>
          <w:sz w:val="24"/>
          <w:szCs w:val="24"/>
        </w:rPr>
      </w:pPr>
    </w:p>
    <w:p w:rsidR="00CA5FCD" w:rsidRPr="00E92BDA" w:rsidRDefault="00CA5FCD">
      <w:pPr>
        <w:jc w:val="both"/>
        <w:rPr>
          <w:b/>
          <w:sz w:val="24"/>
          <w:szCs w:val="24"/>
        </w:rPr>
      </w:pPr>
    </w:p>
    <w:p w:rsidR="0037652E" w:rsidRPr="00E92BDA" w:rsidRDefault="0037652E">
      <w:pPr>
        <w:spacing w:after="120"/>
        <w:jc w:val="both"/>
        <w:rPr>
          <w:b/>
          <w:sz w:val="24"/>
          <w:szCs w:val="24"/>
        </w:rPr>
      </w:pPr>
      <w:r w:rsidRPr="00E92BDA">
        <w:rPr>
          <w:b/>
          <w:sz w:val="24"/>
          <w:szCs w:val="24"/>
        </w:rPr>
        <w:lastRenderedPageBreak/>
        <w:t>NÁVOD NA POUŽITIE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839"/>
        <w:gridCol w:w="1841"/>
        <w:gridCol w:w="1276"/>
        <w:gridCol w:w="2590"/>
      </w:tblGrid>
      <w:tr w:rsidR="0037652E" w:rsidRPr="00E92BDA">
        <w:trPr>
          <w:tblHeader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652E" w:rsidRPr="00E92BDA" w:rsidRDefault="0037652E">
            <w:pPr>
              <w:jc w:val="both"/>
              <w:rPr>
                <w:b/>
                <w:sz w:val="24"/>
                <w:szCs w:val="24"/>
              </w:rPr>
            </w:pPr>
            <w:r w:rsidRPr="00E92BDA">
              <w:rPr>
                <w:b/>
                <w:sz w:val="24"/>
                <w:szCs w:val="24"/>
              </w:rPr>
              <w:t>Plodina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652E" w:rsidRPr="00E92BDA" w:rsidRDefault="0037652E">
            <w:pPr>
              <w:jc w:val="both"/>
              <w:rPr>
                <w:b/>
                <w:sz w:val="24"/>
                <w:szCs w:val="24"/>
              </w:rPr>
            </w:pPr>
            <w:r w:rsidRPr="00E92BDA">
              <w:rPr>
                <w:b/>
                <w:sz w:val="24"/>
                <w:szCs w:val="24"/>
              </w:rPr>
              <w:t>Účel použitia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652E" w:rsidRPr="00E92BDA" w:rsidRDefault="0037652E">
            <w:pPr>
              <w:jc w:val="both"/>
              <w:rPr>
                <w:b/>
                <w:sz w:val="24"/>
                <w:szCs w:val="24"/>
              </w:rPr>
            </w:pPr>
            <w:r w:rsidRPr="00E92BDA">
              <w:rPr>
                <w:b/>
                <w:sz w:val="24"/>
                <w:szCs w:val="24"/>
              </w:rPr>
              <w:t>Dávka na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652E" w:rsidRPr="00E92BDA" w:rsidRDefault="0037652E">
            <w:pPr>
              <w:jc w:val="both"/>
              <w:rPr>
                <w:b/>
                <w:sz w:val="24"/>
                <w:szCs w:val="24"/>
              </w:rPr>
            </w:pPr>
            <w:r w:rsidRPr="00E92BDA">
              <w:rPr>
                <w:b/>
                <w:sz w:val="24"/>
                <w:szCs w:val="24"/>
              </w:rPr>
              <w:t>Ochranná doba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652E" w:rsidRPr="00E92BDA" w:rsidRDefault="0037652E">
            <w:pPr>
              <w:jc w:val="both"/>
            </w:pPr>
            <w:r w:rsidRPr="00E92BDA">
              <w:rPr>
                <w:b/>
                <w:sz w:val="24"/>
                <w:szCs w:val="24"/>
              </w:rPr>
              <w:t>Poznámka</w:t>
            </w:r>
          </w:p>
        </w:tc>
      </w:tr>
      <w:tr w:rsidR="0037652E" w:rsidRPr="00E92BDA">
        <w:trPr>
          <w:trHeight w:val="3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52E" w:rsidRPr="00E92BDA" w:rsidRDefault="0037652E">
            <w:pPr>
              <w:rPr>
                <w:sz w:val="24"/>
                <w:szCs w:val="24"/>
              </w:rPr>
            </w:pPr>
            <w:r w:rsidRPr="00E92BDA">
              <w:rPr>
                <w:b/>
                <w:sz w:val="24"/>
                <w:szCs w:val="24"/>
              </w:rPr>
              <w:t>všetky plodiny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52E" w:rsidRPr="00E92BDA" w:rsidRDefault="0037652E">
            <w:pPr>
              <w:jc w:val="both"/>
              <w:rPr>
                <w:sz w:val="24"/>
                <w:szCs w:val="24"/>
              </w:rPr>
            </w:pPr>
            <w:r w:rsidRPr="00E92BDA">
              <w:rPr>
                <w:sz w:val="24"/>
                <w:szCs w:val="24"/>
              </w:rPr>
              <w:t>zlepšenie vlastností aplikačnej kvapaliny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52E" w:rsidRPr="00E92BDA" w:rsidRDefault="0037652E">
            <w:pPr>
              <w:rPr>
                <w:sz w:val="24"/>
                <w:szCs w:val="24"/>
              </w:rPr>
            </w:pPr>
            <w:r w:rsidRPr="00E92BDA">
              <w:rPr>
                <w:sz w:val="24"/>
                <w:szCs w:val="24"/>
              </w:rPr>
              <w:t>150 ml</w:t>
            </w:r>
          </w:p>
          <w:p w:rsidR="0037652E" w:rsidRPr="00E92BDA" w:rsidRDefault="0037652E">
            <w:pPr>
              <w:rPr>
                <w:sz w:val="24"/>
                <w:szCs w:val="24"/>
              </w:rPr>
            </w:pPr>
            <w:r w:rsidRPr="00E92BDA">
              <w:rPr>
                <w:sz w:val="24"/>
                <w:szCs w:val="24"/>
              </w:rPr>
              <w:t>TM s preemergentne používanými herbicídmi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52E" w:rsidRPr="00E92BDA" w:rsidRDefault="0037652E">
            <w:pPr>
              <w:jc w:val="both"/>
              <w:rPr>
                <w:sz w:val="24"/>
                <w:szCs w:val="24"/>
              </w:rPr>
            </w:pPr>
            <w:r w:rsidRPr="00E92BDA">
              <w:rPr>
                <w:sz w:val="24"/>
                <w:szCs w:val="24"/>
              </w:rPr>
              <w:t>AT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2E" w:rsidRPr="00E92BDA" w:rsidRDefault="0037652E">
            <w:r w:rsidRPr="00E92BDA">
              <w:rPr>
                <w:sz w:val="24"/>
                <w:szCs w:val="24"/>
              </w:rPr>
              <w:t>max. 1 x za rok</w:t>
            </w:r>
          </w:p>
        </w:tc>
      </w:tr>
      <w:tr w:rsidR="0037652E" w:rsidRPr="00E92BDA">
        <w:trPr>
          <w:trHeight w:val="39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52E" w:rsidRPr="00E92BDA" w:rsidRDefault="0037652E">
            <w:pPr>
              <w:rPr>
                <w:sz w:val="24"/>
                <w:szCs w:val="24"/>
              </w:rPr>
            </w:pPr>
            <w:r w:rsidRPr="00E92BDA">
              <w:rPr>
                <w:b/>
                <w:sz w:val="24"/>
                <w:szCs w:val="24"/>
              </w:rPr>
              <w:t>všetky plodiny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52E" w:rsidRPr="00E92BDA" w:rsidRDefault="0037652E">
            <w:pPr>
              <w:jc w:val="both"/>
              <w:rPr>
                <w:sz w:val="24"/>
                <w:szCs w:val="24"/>
              </w:rPr>
            </w:pPr>
            <w:r w:rsidRPr="00E92BDA">
              <w:rPr>
                <w:sz w:val="24"/>
                <w:szCs w:val="24"/>
              </w:rPr>
              <w:t>zlepšenie vlastností aplikačnej kvapaliny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52E" w:rsidRPr="00E92BDA" w:rsidRDefault="0037652E">
            <w:pPr>
              <w:rPr>
                <w:sz w:val="24"/>
                <w:szCs w:val="24"/>
              </w:rPr>
            </w:pPr>
            <w:r w:rsidRPr="00E92BDA">
              <w:rPr>
                <w:sz w:val="24"/>
                <w:szCs w:val="24"/>
              </w:rPr>
              <w:t>80 - 100 ml</w:t>
            </w:r>
          </w:p>
          <w:p w:rsidR="0037652E" w:rsidRPr="00C368A9" w:rsidRDefault="0037652E">
            <w:pPr>
              <w:rPr>
                <w:sz w:val="24"/>
                <w:szCs w:val="24"/>
              </w:rPr>
            </w:pPr>
            <w:r w:rsidRPr="00E92BDA">
              <w:rPr>
                <w:sz w:val="24"/>
                <w:szCs w:val="24"/>
              </w:rPr>
              <w:t>TM so skoro postemergentne p</w:t>
            </w:r>
            <w:r w:rsidR="00C368A9">
              <w:rPr>
                <w:sz w:val="24"/>
                <w:szCs w:val="24"/>
              </w:rPr>
              <w:t>o</w:t>
            </w:r>
            <w:r w:rsidRPr="00C368A9">
              <w:rPr>
                <w:sz w:val="24"/>
                <w:szCs w:val="24"/>
              </w:rPr>
              <w:t>užívanými herbicídmi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52E" w:rsidRPr="008E45A7" w:rsidRDefault="0037652E">
            <w:pPr>
              <w:jc w:val="both"/>
              <w:rPr>
                <w:sz w:val="24"/>
                <w:szCs w:val="24"/>
              </w:rPr>
            </w:pPr>
            <w:r w:rsidRPr="008E45A7">
              <w:rPr>
                <w:sz w:val="24"/>
                <w:szCs w:val="24"/>
              </w:rPr>
              <w:t>AT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2E" w:rsidRPr="00BC78F5" w:rsidRDefault="0037652E">
            <w:r w:rsidRPr="00BC78F5">
              <w:rPr>
                <w:sz w:val="24"/>
                <w:szCs w:val="24"/>
              </w:rPr>
              <w:t>max. 1 x za rok</w:t>
            </w:r>
          </w:p>
        </w:tc>
      </w:tr>
    </w:tbl>
    <w:p w:rsidR="0037652E" w:rsidRPr="00E92BDA" w:rsidRDefault="0037652E">
      <w:pPr>
        <w:jc w:val="both"/>
        <w:rPr>
          <w:b/>
          <w:sz w:val="24"/>
          <w:szCs w:val="24"/>
        </w:rPr>
      </w:pPr>
      <w:r w:rsidRPr="00E92BDA">
        <w:rPr>
          <w:sz w:val="24"/>
          <w:szCs w:val="24"/>
        </w:rPr>
        <w:t>Ochranná doba sa riadi prípravkom na ochranu rastlín, s ktorým je pomocný prostriedok miešaný.</w:t>
      </w:r>
    </w:p>
    <w:p w:rsidR="0037652E" w:rsidRPr="00E92BDA" w:rsidRDefault="0037652E">
      <w:pPr>
        <w:jc w:val="both"/>
        <w:rPr>
          <w:b/>
          <w:sz w:val="24"/>
          <w:szCs w:val="24"/>
        </w:rPr>
      </w:pPr>
    </w:p>
    <w:p w:rsidR="0037652E" w:rsidRPr="00E92BDA" w:rsidRDefault="0037652E">
      <w:pPr>
        <w:jc w:val="both"/>
        <w:rPr>
          <w:caps/>
          <w:sz w:val="24"/>
          <w:szCs w:val="24"/>
        </w:rPr>
      </w:pPr>
      <w:r w:rsidRPr="00E92BDA">
        <w:rPr>
          <w:b/>
          <w:sz w:val="24"/>
          <w:szCs w:val="24"/>
        </w:rPr>
        <w:t>POKYNY PRE APLIKÁCIU</w:t>
      </w:r>
    </w:p>
    <w:p w:rsidR="0037652E" w:rsidRPr="00E92BDA" w:rsidRDefault="00CA5D52">
      <w:pPr>
        <w:jc w:val="both"/>
      </w:pPr>
      <w:r>
        <w:rPr>
          <w:caps/>
          <w:sz w:val="24"/>
          <w:szCs w:val="24"/>
        </w:rPr>
        <w:t>VIGO</w:t>
      </w:r>
      <w:r w:rsidR="0037652E" w:rsidRPr="00E92BDA">
        <w:rPr>
          <w:caps/>
          <w:sz w:val="24"/>
          <w:szCs w:val="24"/>
          <w:vertAlign w:val="superscript"/>
        </w:rPr>
        <w:t>®</w:t>
      </w:r>
      <w:r w:rsidR="0037652E" w:rsidRPr="00E92BDA">
        <w:rPr>
          <w:sz w:val="24"/>
          <w:szCs w:val="24"/>
        </w:rPr>
        <w:t xml:space="preserve"> aplikujte v kombinácii so všetkými typmi </w:t>
      </w:r>
      <w:r w:rsidR="00D5605C" w:rsidRPr="00E92BDA">
        <w:rPr>
          <w:sz w:val="24"/>
          <w:szCs w:val="24"/>
        </w:rPr>
        <w:t xml:space="preserve">autorizovaných </w:t>
      </w:r>
      <w:proofErr w:type="spellStart"/>
      <w:r w:rsidR="0037652E" w:rsidRPr="00E92BDA">
        <w:rPr>
          <w:sz w:val="24"/>
          <w:szCs w:val="24"/>
        </w:rPr>
        <w:t>preemergentných</w:t>
      </w:r>
      <w:proofErr w:type="spellEnd"/>
      <w:r w:rsidR="0037652E" w:rsidRPr="00E92BDA">
        <w:rPr>
          <w:sz w:val="24"/>
          <w:szCs w:val="24"/>
        </w:rPr>
        <w:t xml:space="preserve"> a skoro </w:t>
      </w:r>
      <w:proofErr w:type="spellStart"/>
      <w:r w:rsidR="0037652E" w:rsidRPr="00E92BDA">
        <w:rPr>
          <w:sz w:val="24"/>
          <w:szCs w:val="24"/>
        </w:rPr>
        <w:t>postemergentných</w:t>
      </w:r>
      <w:proofErr w:type="spellEnd"/>
      <w:r w:rsidR="0037652E" w:rsidRPr="00E92BDA">
        <w:rPr>
          <w:sz w:val="24"/>
          <w:szCs w:val="24"/>
        </w:rPr>
        <w:t xml:space="preserve"> herbicídov v termínoch od zasiatia až do obdobia krátko po vzídení. </w:t>
      </w:r>
      <w:r>
        <w:rPr>
          <w:caps/>
          <w:sz w:val="24"/>
          <w:szCs w:val="24"/>
        </w:rPr>
        <w:t>VIGO</w:t>
      </w:r>
      <w:r w:rsidR="0037652E" w:rsidRPr="00E92BDA">
        <w:rPr>
          <w:caps/>
          <w:sz w:val="24"/>
          <w:szCs w:val="24"/>
          <w:vertAlign w:val="superscript"/>
        </w:rPr>
        <w:t>®</w:t>
      </w:r>
      <w:r w:rsidR="0037652E" w:rsidRPr="00E92BDA">
        <w:rPr>
          <w:sz w:val="24"/>
          <w:szCs w:val="24"/>
        </w:rPr>
        <w:t xml:space="preserve"> je možné využiť v situáciách, keď je potrebné aplikovaný herbicíd krátko po aplikácii </w:t>
      </w:r>
      <w:r w:rsidR="00D5605C" w:rsidRPr="00E92BDA">
        <w:rPr>
          <w:sz w:val="24"/>
          <w:szCs w:val="24"/>
        </w:rPr>
        <w:t xml:space="preserve">zapracovať </w:t>
      </w:r>
      <w:r w:rsidR="0037652E" w:rsidRPr="00E92BDA">
        <w:rPr>
          <w:sz w:val="24"/>
          <w:szCs w:val="24"/>
        </w:rPr>
        <w:t xml:space="preserve">do pôdy. Podmienky použitia a ochranné doby sa riadia podľa prípravku, s ktorými je </w:t>
      </w:r>
      <w:r>
        <w:rPr>
          <w:caps/>
          <w:sz w:val="24"/>
          <w:szCs w:val="24"/>
        </w:rPr>
        <w:t>VIGO</w:t>
      </w:r>
      <w:r w:rsidR="0037652E" w:rsidRPr="00E92BDA">
        <w:rPr>
          <w:caps/>
          <w:sz w:val="24"/>
          <w:szCs w:val="24"/>
          <w:vertAlign w:val="superscript"/>
        </w:rPr>
        <w:t>®</w:t>
      </w:r>
      <w:r w:rsidR="0037652E" w:rsidRPr="00E92BDA">
        <w:rPr>
          <w:sz w:val="24"/>
          <w:szCs w:val="24"/>
        </w:rPr>
        <w:t xml:space="preserve">  kombinovaný.</w:t>
      </w:r>
    </w:p>
    <w:p w:rsidR="0037652E" w:rsidRPr="00E92BDA" w:rsidRDefault="0037652E">
      <w:pPr>
        <w:jc w:val="both"/>
      </w:pP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b/>
          <w:sz w:val="24"/>
          <w:szCs w:val="24"/>
        </w:rPr>
        <w:t>VPLYV NA UŽITOČNÉ A INÉ NECIEĽOVÉ ORGANIZMY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>Neboli zistené žiadne negatívne vplyvy prípravku na užitočné a necieľové organizmy.</w:t>
      </w:r>
    </w:p>
    <w:p w:rsidR="0037652E" w:rsidRPr="00E92BDA" w:rsidRDefault="0037652E">
      <w:pPr>
        <w:jc w:val="both"/>
        <w:rPr>
          <w:sz w:val="24"/>
          <w:szCs w:val="24"/>
        </w:rPr>
      </w:pP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b/>
          <w:sz w:val="24"/>
          <w:szCs w:val="24"/>
        </w:rPr>
        <w:t>PRÍPRAVA  POSTREKOVEJ  KVAPALINY A</w:t>
      </w:r>
      <w:r w:rsidR="00D5605C" w:rsidRPr="00E92BDA">
        <w:rPr>
          <w:b/>
          <w:sz w:val="24"/>
          <w:szCs w:val="24"/>
        </w:rPr>
        <w:t xml:space="preserve"> </w:t>
      </w:r>
      <w:r w:rsidRPr="00E92BDA">
        <w:rPr>
          <w:b/>
          <w:sz w:val="24"/>
          <w:szCs w:val="24"/>
        </w:rPr>
        <w:t>ZNEŠKODNENIE OBALOV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 xml:space="preserve">Pri použití prípravku </w:t>
      </w:r>
      <w:r w:rsidR="00CA5D52">
        <w:rPr>
          <w:caps/>
          <w:sz w:val="24"/>
          <w:szCs w:val="24"/>
        </w:rPr>
        <w:t>VIGO</w:t>
      </w:r>
      <w:r w:rsidRPr="00E92BDA">
        <w:rPr>
          <w:caps/>
          <w:sz w:val="24"/>
          <w:szCs w:val="24"/>
          <w:vertAlign w:val="superscript"/>
        </w:rPr>
        <w:t>®</w:t>
      </w:r>
      <w:r w:rsidRPr="00E92BDA">
        <w:rPr>
          <w:sz w:val="24"/>
          <w:szCs w:val="24"/>
        </w:rPr>
        <w:t xml:space="preserve"> </w:t>
      </w:r>
      <w:r w:rsidR="00D5605C" w:rsidRPr="00E92BDA">
        <w:rPr>
          <w:sz w:val="24"/>
          <w:szCs w:val="24"/>
        </w:rPr>
        <w:t xml:space="preserve">naplňte </w:t>
      </w:r>
      <w:r w:rsidRPr="00E92BDA">
        <w:rPr>
          <w:sz w:val="24"/>
          <w:szCs w:val="24"/>
        </w:rPr>
        <w:t xml:space="preserve">nádrž postrekovača do ¾ vodou a za stáleho miešania </w:t>
      </w:r>
      <w:r w:rsidR="00D5605C" w:rsidRPr="00E92BDA">
        <w:rPr>
          <w:sz w:val="24"/>
          <w:szCs w:val="24"/>
        </w:rPr>
        <w:t xml:space="preserve">pridajte </w:t>
      </w:r>
      <w:r w:rsidRPr="00E92BDA">
        <w:rPr>
          <w:sz w:val="24"/>
          <w:szCs w:val="24"/>
        </w:rPr>
        <w:t xml:space="preserve">odmerané množstvo </w:t>
      </w:r>
      <w:r w:rsidR="00D5605C" w:rsidRPr="00E92BDA">
        <w:rPr>
          <w:sz w:val="24"/>
          <w:szCs w:val="24"/>
        </w:rPr>
        <w:t>herbicídu</w:t>
      </w:r>
      <w:r w:rsidRPr="00E92BDA">
        <w:rPr>
          <w:sz w:val="24"/>
          <w:szCs w:val="24"/>
        </w:rPr>
        <w:t xml:space="preserve">. Po dôkladnom premiešaní </w:t>
      </w:r>
      <w:r w:rsidR="00D5605C" w:rsidRPr="00E92BDA">
        <w:rPr>
          <w:sz w:val="24"/>
          <w:szCs w:val="24"/>
        </w:rPr>
        <w:t xml:space="preserve">pridajte </w:t>
      </w:r>
      <w:r w:rsidRPr="00E92BDA">
        <w:rPr>
          <w:sz w:val="24"/>
          <w:szCs w:val="24"/>
        </w:rPr>
        <w:t xml:space="preserve">odmerané množstvo prípravku </w:t>
      </w:r>
      <w:r w:rsidR="00CA5D52">
        <w:rPr>
          <w:caps/>
          <w:sz w:val="24"/>
          <w:szCs w:val="24"/>
        </w:rPr>
        <w:t>VIGO</w:t>
      </w:r>
      <w:r w:rsidRPr="00E92BDA">
        <w:rPr>
          <w:caps/>
          <w:sz w:val="24"/>
          <w:szCs w:val="24"/>
          <w:vertAlign w:val="superscript"/>
        </w:rPr>
        <w:t>®</w:t>
      </w:r>
      <w:r w:rsidRPr="00E92BDA">
        <w:rPr>
          <w:caps/>
          <w:sz w:val="24"/>
          <w:szCs w:val="24"/>
        </w:rPr>
        <w:t xml:space="preserve"> </w:t>
      </w:r>
      <w:r w:rsidR="00D5605C" w:rsidRPr="00E92BDA">
        <w:rPr>
          <w:sz w:val="24"/>
          <w:szCs w:val="24"/>
        </w:rPr>
        <w:t>a z</w:t>
      </w:r>
      <w:r w:rsidRPr="00E92BDA">
        <w:rPr>
          <w:sz w:val="24"/>
          <w:szCs w:val="24"/>
        </w:rPr>
        <w:t xml:space="preserve">a stáleho miešania </w:t>
      </w:r>
      <w:r w:rsidR="00D5605C" w:rsidRPr="00E92BDA">
        <w:rPr>
          <w:sz w:val="24"/>
          <w:szCs w:val="24"/>
        </w:rPr>
        <w:t xml:space="preserve">doplňte </w:t>
      </w:r>
      <w:r w:rsidRPr="00E92BDA">
        <w:rPr>
          <w:sz w:val="24"/>
          <w:szCs w:val="24"/>
        </w:rPr>
        <w:t>nádrž postrekovača na požadovaný objem.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>Nepripravujte väčšie množstvo postrekovej tekutiny ako to, ktoré bezprostredne po príprave použijete.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>Prázdny obal z</w:t>
      </w:r>
      <w:r w:rsidR="00D5605C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>tohto prípravku vypláchnite vodou, a</w:t>
      </w:r>
      <w:r w:rsidR="00D5605C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>to buď ručne (3-krát po sebe) alebo na primiešavacom zariadení umiestnenom na postrekovači. Výplachovú vodu vlejte do nádrže postrekovača a</w:t>
      </w:r>
      <w:r w:rsidR="00D5605C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>obal odovzdajte vášmu zmluvnému subjektu, ktorý má oprávnenie na zber a</w:t>
      </w:r>
      <w:r w:rsidR="00D5605C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>zneškodňovanie prázdnych obalov.</w:t>
      </w:r>
    </w:p>
    <w:p w:rsidR="0037652E" w:rsidRPr="00E92BDA" w:rsidRDefault="0037652E">
      <w:pPr>
        <w:jc w:val="both"/>
        <w:rPr>
          <w:sz w:val="24"/>
          <w:szCs w:val="24"/>
        </w:rPr>
      </w:pP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b/>
          <w:sz w:val="24"/>
          <w:szCs w:val="24"/>
        </w:rPr>
        <w:t>BEZPEČNOSTNÉ OPATRENIA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>Pri práci s</w:t>
      </w:r>
      <w:r w:rsidR="00D5605C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 xml:space="preserve">prípravkom používajte ochranný pracovný odev, gumové rukavice a gumovú obuv. Pri príprave postreku používajte </w:t>
      </w:r>
      <w:r w:rsidR="00363B92" w:rsidRPr="00E92BDA">
        <w:rPr>
          <w:sz w:val="24"/>
          <w:szCs w:val="24"/>
        </w:rPr>
        <w:t xml:space="preserve"> aj </w:t>
      </w:r>
      <w:r w:rsidRPr="00E92BDA">
        <w:rPr>
          <w:sz w:val="24"/>
          <w:szCs w:val="24"/>
        </w:rPr>
        <w:t>ochrannú zásteru z</w:t>
      </w:r>
      <w:r w:rsidR="00363B92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 xml:space="preserve">pogumovaného textilu. </w:t>
      </w:r>
      <w:r w:rsidR="00363B92" w:rsidRPr="00E92BDA">
        <w:rPr>
          <w:sz w:val="24"/>
          <w:szCs w:val="24"/>
        </w:rPr>
        <w:t>Počas</w:t>
      </w:r>
      <w:r w:rsidRPr="00E92BDA">
        <w:rPr>
          <w:sz w:val="24"/>
          <w:szCs w:val="24"/>
        </w:rPr>
        <w:t xml:space="preserve"> </w:t>
      </w:r>
      <w:r w:rsidR="00363B92" w:rsidRPr="00E92BDA">
        <w:rPr>
          <w:sz w:val="24"/>
          <w:szCs w:val="24"/>
        </w:rPr>
        <w:t xml:space="preserve">práce </w:t>
      </w:r>
      <w:r w:rsidRPr="00E92BDA">
        <w:rPr>
          <w:sz w:val="24"/>
          <w:szCs w:val="24"/>
        </w:rPr>
        <w:t xml:space="preserve">a po nej až do vyzlečenia ochranného odevu a dôkladného umytia </w:t>
      </w:r>
      <w:r w:rsidR="00363B92" w:rsidRPr="00E92BDA">
        <w:rPr>
          <w:sz w:val="24"/>
          <w:szCs w:val="24"/>
        </w:rPr>
        <w:t>tváre a rúk</w:t>
      </w:r>
      <w:r w:rsidRPr="00E92BDA">
        <w:rPr>
          <w:sz w:val="24"/>
          <w:szCs w:val="24"/>
        </w:rPr>
        <w:t xml:space="preserve"> teplou vodou a mydlom nie je dovolené piť, jesť, ani fajčiť! Pri manipulácií zabráňte postriekaniu pokožky a vniknutiu prípravku do očí!</w:t>
      </w:r>
    </w:p>
    <w:p w:rsidR="00363B92" w:rsidRPr="00E92BDA" w:rsidRDefault="00363B92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>Postrekujte len za bezvetria, alebo pri miernom vánku a v tom prípade v smere po vetre od pracujúcich.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C368A9">
        <w:rPr>
          <w:sz w:val="24"/>
          <w:szCs w:val="24"/>
        </w:rPr>
        <w:t>Pokiaľ nie je používaný ochranný odev pre jedno použitie, potom ochranný odev a</w:t>
      </w:r>
      <w:r w:rsidR="00363B92" w:rsidRPr="00C368A9">
        <w:rPr>
          <w:sz w:val="24"/>
          <w:szCs w:val="24"/>
        </w:rPr>
        <w:t xml:space="preserve"> </w:t>
      </w:r>
      <w:r w:rsidRPr="00C368A9">
        <w:rPr>
          <w:sz w:val="24"/>
          <w:szCs w:val="24"/>
        </w:rPr>
        <w:t>OOPP pred ďalším použi</w:t>
      </w:r>
      <w:r w:rsidRPr="008E45A7">
        <w:rPr>
          <w:sz w:val="24"/>
          <w:szCs w:val="24"/>
        </w:rPr>
        <w:t xml:space="preserve">tím vyperte resp. očistite. </w:t>
      </w:r>
      <w:r w:rsidR="00363B92" w:rsidRPr="00BC78F5">
        <w:rPr>
          <w:sz w:val="24"/>
          <w:szCs w:val="24"/>
        </w:rPr>
        <w:t xml:space="preserve">Nepoužívajte </w:t>
      </w:r>
      <w:r w:rsidRPr="00E92BDA">
        <w:rPr>
          <w:sz w:val="24"/>
          <w:szCs w:val="24"/>
        </w:rPr>
        <w:t>kontaktné šošovky</w:t>
      </w:r>
      <w:r w:rsidR="00363B92" w:rsidRPr="00E92BDA">
        <w:rPr>
          <w:sz w:val="24"/>
          <w:szCs w:val="24"/>
        </w:rPr>
        <w:t xml:space="preserve"> pri príprave aplikačnej kvapaliny ani pri striekaní</w:t>
      </w:r>
      <w:r w:rsidRPr="00E92BDA">
        <w:rPr>
          <w:sz w:val="24"/>
          <w:szCs w:val="24"/>
        </w:rPr>
        <w:t>.</w:t>
      </w:r>
    </w:p>
    <w:p w:rsidR="0037652E" w:rsidRPr="00E92BDA" w:rsidRDefault="00363B92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 xml:space="preserve">Prípravok nie je horľavinou. Ak sa dostane do centra požiaru, požiar haste najlepšie hasiacou penou, hasiacim práškom, pieskom, alebo zeminou. Vodou haste len formou vytvárania jemnej hmly, alebo </w:t>
      </w:r>
      <w:r w:rsidRPr="00E92BDA">
        <w:rPr>
          <w:sz w:val="24"/>
          <w:szCs w:val="24"/>
        </w:rPr>
        <w:lastRenderedPageBreak/>
        <w:t>kropením a to len v tých prípadoch, ak je zaručené, že kontaminovaná voda neprenikne do verejnej kanalizácie a nezasiahne zdroje spodných ani povrchových vôd.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b/>
          <w:sz w:val="24"/>
          <w:szCs w:val="24"/>
        </w:rPr>
        <w:t>Dôležité upozornenie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 xml:space="preserve">Pri protipožiarnom zásahu použite izolačné dýchacie prístroje, lebo pri horení môže dochádzať ku vzniku toxických splodín. </w:t>
      </w:r>
    </w:p>
    <w:p w:rsidR="0037652E" w:rsidRPr="00E92BDA" w:rsidRDefault="0037652E">
      <w:pPr>
        <w:jc w:val="both"/>
        <w:rPr>
          <w:sz w:val="24"/>
          <w:szCs w:val="24"/>
        </w:rPr>
      </w:pPr>
    </w:p>
    <w:p w:rsidR="0037652E" w:rsidRPr="00E92BDA" w:rsidRDefault="0037652E">
      <w:pPr>
        <w:jc w:val="both"/>
        <w:rPr>
          <w:b/>
          <w:sz w:val="24"/>
          <w:szCs w:val="24"/>
        </w:rPr>
      </w:pPr>
      <w:r w:rsidRPr="00E92BDA">
        <w:rPr>
          <w:b/>
          <w:sz w:val="24"/>
          <w:szCs w:val="24"/>
        </w:rPr>
        <w:t>PRVÁ  POMOC</w:t>
      </w:r>
    </w:p>
    <w:p w:rsidR="0037652E" w:rsidRPr="00E92BDA" w:rsidRDefault="0037652E">
      <w:pPr>
        <w:tabs>
          <w:tab w:val="left" w:pos="2552"/>
        </w:tabs>
        <w:ind w:left="2552" w:hanging="2552"/>
        <w:jc w:val="both"/>
        <w:rPr>
          <w:b/>
          <w:sz w:val="24"/>
          <w:szCs w:val="24"/>
        </w:rPr>
      </w:pPr>
      <w:r w:rsidRPr="00E92BDA">
        <w:rPr>
          <w:b/>
          <w:sz w:val="24"/>
          <w:szCs w:val="24"/>
        </w:rPr>
        <w:t>Všeobecné odporúčania:</w:t>
      </w:r>
      <w:r w:rsidRPr="00E92BDA">
        <w:rPr>
          <w:sz w:val="24"/>
          <w:szCs w:val="24"/>
        </w:rPr>
        <w:tab/>
        <w:t xml:space="preserve">Keď voláte na telefónne číslo Toxikologického strediska alebo idete na lekárske ošetrenie, majte so sebou obal, etiketu alebo kartu bezpečnostných údajov tohto prípravku. </w:t>
      </w:r>
    </w:p>
    <w:p w:rsidR="0037652E" w:rsidRPr="00E92BDA" w:rsidRDefault="0037652E">
      <w:pPr>
        <w:tabs>
          <w:tab w:val="left" w:pos="2552"/>
        </w:tabs>
        <w:ind w:left="2552" w:hanging="2552"/>
        <w:jc w:val="both"/>
        <w:rPr>
          <w:b/>
          <w:sz w:val="24"/>
          <w:szCs w:val="24"/>
        </w:rPr>
      </w:pPr>
      <w:r w:rsidRPr="00E92BDA">
        <w:rPr>
          <w:b/>
          <w:sz w:val="24"/>
          <w:szCs w:val="24"/>
        </w:rPr>
        <w:t>Po vdýchnutí:</w:t>
      </w:r>
      <w:r w:rsidRPr="00E92BDA">
        <w:rPr>
          <w:sz w:val="24"/>
          <w:szCs w:val="24"/>
        </w:rPr>
        <w:tab/>
        <w:t xml:space="preserve">Vyviesť zasiahnutú osobu na čerstvý vzduch, </w:t>
      </w:r>
      <w:r w:rsidR="00363B92" w:rsidRPr="00E92BDA">
        <w:rPr>
          <w:sz w:val="24"/>
          <w:szCs w:val="24"/>
        </w:rPr>
        <w:t xml:space="preserve">udržiavať </w:t>
      </w:r>
      <w:r w:rsidRPr="00E92BDA">
        <w:rPr>
          <w:sz w:val="24"/>
          <w:szCs w:val="24"/>
        </w:rPr>
        <w:t>v</w:t>
      </w:r>
      <w:r w:rsidR="00363B92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>teple a</w:t>
      </w:r>
      <w:r w:rsidR="00363B92" w:rsidRPr="00E92BDA">
        <w:rPr>
          <w:sz w:val="24"/>
          <w:szCs w:val="24"/>
        </w:rPr>
        <w:t xml:space="preserve"> pokoji</w:t>
      </w:r>
      <w:r w:rsidRPr="00E92BDA">
        <w:rPr>
          <w:sz w:val="24"/>
          <w:szCs w:val="24"/>
        </w:rPr>
        <w:t>.</w:t>
      </w:r>
    </w:p>
    <w:p w:rsidR="0037652E" w:rsidRPr="00E92BDA" w:rsidRDefault="0037652E">
      <w:pPr>
        <w:tabs>
          <w:tab w:val="left" w:pos="2552"/>
        </w:tabs>
        <w:ind w:left="2552" w:hanging="2552"/>
        <w:jc w:val="both"/>
        <w:rPr>
          <w:b/>
          <w:sz w:val="24"/>
          <w:szCs w:val="24"/>
        </w:rPr>
      </w:pPr>
      <w:r w:rsidRPr="00E92BDA">
        <w:rPr>
          <w:b/>
          <w:sz w:val="24"/>
          <w:szCs w:val="24"/>
        </w:rPr>
        <w:t>Po zasiahnutí pokožky:</w:t>
      </w:r>
      <w:r w:rsidRPr="00E92BDA">
        <w:rPr>
          <w:sz w:val="24"/>
          <w:szCs w:val="24"/>
        </w:rPr>
        <w:tab/>
        <w:t xml:space="preserve">Odstrániť zasiahnutý odev. Zasiahnuté miesto umyť veľkým množstvom vody a mydlom. Ak podráždenie pokožky pretrváva, vyhľadať lekára. Znečistený odev pred opätovným použitím vyprať. </w:t>
      </w:r>
    </w:p>
    <w:p w:rsidR="0037652E" w:rsidRPr="00E92BDA" w:rsidRDefault="0037652E">
      <w:pPr>
        <w:tabs>
          <w:tab w:val="left" w:pos="2552"/>
        </w:tabs>
        <w:ind w:left="2552" w:hanging="2552"/>
        <w:jc w:val="both"/>
        <w:rPr>
          <w:b/>
          <w:sz w:val="24"/>
          <w:szCs w:val="24"/>
        </w:rPr>
      </w:pPr>
      <w:r w:rsidRPr="00E92BDA">
        <w:rPr>
          <w:b/>
          <w:sz w:val="24"/>
          <w:szCs w:val="24"/>
        </w:rPr>
        <w:t>Po zasiahnutí očí:</w:t>
      </w:r>
      <w:r w:rsidRPr="00E92BDA">
        <w:rPr>
          <w:sz w:val="24"/>
          <w:szCs w:val="24"/>
        </w:rPr>
        <w:tab/>
        <w:t>Oči, vrátane pod viečkami vyplachovať prúdom čistej vody po dobu 10-15 min. Ak pretrvávajú príznaky podráždenia, vyhľadať lekárske ošetrenie. Ak používate kontaktné šošovky, je potrebné odstrániť ich a</w:t>
      </w:r>
      <w:r w:rsidR="00363B92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>zlikvidovať.</w:t>
      </w:r>
    </w:p>
    <w:p w:rsidR="0037652E" w:rsidRPr="00E92BDA" w:rsidRDefault="0037652E">
      <w:pPr>
        <w:tabs>
          <w:tab w:val="left" w:pos="2552"/>
        </w:tabs>
        <w:ind w:left="2552" w:hanging="2552"/>
        <w:jc w:val="both"/>
        <w:rPr>
          <w:sz w:val="24"/>
          <w:szCs w:val="24"/>
        </w:rPr>
      </w:pPr>
      <w:r w:rsidRPr="00E92BDA">
        <w:rPr>
          <w:b/>
          <w:sz w:val="24"/>
          <w:szCs w:val="24"/>
        </w:rPr>
        <w:t>Po požití:</w:t>
      </w:r>
      <w:r w:rsidRPr="00E92BDA">
        <w:rPr>
          <w:sz w:val="24"/>
          <w:szCs w:val="24"/>
        </w:rPr>
        <w:tab/>
        <w:t>Podať 10 tabliet aktívneho uhlia + 0,5 l vody. Ihneď vyhľadať lekárske ošetrenie a</w:t>
      </w:r>
      <w:r w:rsidR="00363B92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 xml:space="preserve">lekárovi ukázať tento obal alebo etiketu. Nevyvolávať zvracanie. 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>V prípade potreby lekár liečbu môže konzultovať s</w:t>
      </w:r>
      <w:r w:rsidR="00363B92" w:rsidRPr="00E92BDA">
        <w:rPr>
          <w:sz w:val="24"/>
          <w:szCs w:val="24"/>
        </w:rPr>
        <w:t xml:space="preserve"> </w:t>
      </w:r>
      <w:r w:rsidRPr="00E92BDA">
        <w:rPr>
          <w:sz w:val="24"/>
          <w:szCs w:val="24"/>
        </w:rPr>
        <w:t xml:space="preserve">Národným toxikologickým informačným centrom v Bratislave (tel.: </w:t>
      </w:r>
      <w:r w:rsidRPr="00E92BDA">
        <w:rPr>
          <w:b/>
          <w:sz w:val="24"/>
          <w:szCs w:val="24"/>
        </w:rPr>
        <w:t>02- 54774 166</w:t>
      </w:r>
      <w:r w:rsidRPr="00E92BDA">
        <w:rPr>
          <w:sz w:val="24"/>
          <w:szCs w:val="24"/>
        </w:rPr>
        <w:t>).</w:t>
      </w:r>
    </w:p>
    <w:p w:rsidR="0037652E" w:rsidRPr="00E92BDA" w:rsidRDefault="0037652E">
      <w:pPr>
        <w:jc w:val="both"/>
        <w:rPr>
          <w:sz w:val="24"/>
          <w:szCs w:val="24"/>
        </w:rPr>
      </w:pP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b/>
          <w:sz w:val="24"/>
          <w:szCs w:val="24"/>
        </w:rPr>
        <w:t>ČISTENIE APLIKAČNÉHO ZARIADENIA</w:t>
      </w: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sz w:val="24"/>
          <w:szCs w:val="24"/>
        </w:rPr>
        <w:t xml:space="preserve">Spôsob čistenia aplikačného zariadenia sa riadi podľa prípravku, ku ktorému je </w:t>
      </w:r>
      <w:r w:rsidR="00CA5D52">
        <w:rPr>
          <w:caps/>
          <w:sz w:val="24"/>
          <w:szCs w:val="24"/>
        </w:rPr>
        <w:t>VIGO</w:t>
      </w:r>
      <w:r w:rsidRPr="00E92BDA">
        <w:rPr>
          <w:caps/>
          <w:sz w:val="24"/>
          <w:szCs w:val="24"/>
          <w:vertAlign w:val="superscript"/>
        </w:rPr>
        <w:t>®</w:t>
      </w:r>
      <w:r w:rsidRPr="00E92BDA">
        <w:rPr>
          <w:sz w:val="24"/>
          <w:szCs w:val="24"/>
        </w:rPr>
        <w:t xml:space="preserve"> pridávaný.</w:t>
      </w:r>
    </w:p>
    <w:p w:rsidR="0037652E" w:rsidRPr="00E92BDA" w:rsidRDefault="0037652E">
      <w:pPr>
        <w:jc w:val="both"/>
        <w:rPr>
          <w:sz w:val="24"/>
          <w:szCs w:val="24"/>
        </w:rPr>
      </w:pP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b/>
          <w:sz w:val="24"/>
          <w:szCs w:val="24"/>
        </w:rPr>
        <w:t>SKLADOVANIE</w:t>
      </w:r>
    </w:p>
    <w:p w:rsidR="0037652E" w:rsidRPr="00E92BDA" w:rsidRDefault="0037652E">
      <w:pPr>
        <w:jc w:val="both"/>
        <w:rPr>
          <w:sz w:val="24"/>
          <w:szCs w:val="22"/>
        </w:rPr>
      </w:pPr>
      <w:r w:rsidRPr="00E92BDA">
        <w:rPr>
          <w:sz w:val="24"/>
          <w:szCs w:val="24"/>
        </w:rPr>
        <w:t xml:space="preserve">Prípravok skladujte v uzavretých, originálnych obaloch, v uzamknutých, suchých, čistých a dobre vetrateľných skladoch, pri teplotách </w:t>
      </w:r>
      <w:r w:rsidR="00C368A9" w:rsidRPr="00E92BDA">
        <w:rPr>
          <w:sz w:val="24"/>
          <w:szCs w:val="24"/>
        </w:rPr>
        <w:t>+</w:t>
      </w:r>
      <w:r w:rsidRPr="00E92BDA">
        <w:rPr>
          <w:sz w:val="24"/>
          <w:szCs w:val="24"/>
        </w:rPr>
        <w:t>5 až +30</w:t>
      </w:r>
      <w:r w:rsidRPr="00E92BDA">
        <w:rPr>
          <w:rFonts w:ascii="Symbol" w:hAnsi="Symbol" w:cs="Symbol"/>
          <w:sz w:val="24"/>
          <w:szCs w:val="24"/>
        </w:rPr>
        <w:t></w:t>
      </w:r>
      <w:r w:rsidRPr="00E92BDA">
        <w:rPr>
          <w:sz w:val="24"/>
          <w:szCs w:val="24"/>
        </w:rPr>
        <w:t>C oddelene od potravín, nápojov, krmív, hnojív, dezinfekčných prostriedkov, horľavín a obalov od týchto látok. Pri dodržaní podmienok skladovania v neporušených originálnych obaloch je doba použiteľnosti prípravku 2 roky od dátumu výroby.</w:t>
      </w:r>
    </w:p>
    <w:p w:rsidR="0037652E" w:rsidRPr="00E92BDA" w:rsidRDefault="0037652E">
      <w:pPr>
        <w:widowControl w:val="0"/>
        <w:jc w:val="both"/>
        <w:rPr>
          <w:sz w:val="24"/>
          <w:szCs w:val="22"/>
        </w:rPr>
      </w:pPr>
    </w:p>
    <w:p w:rsidR="0037652E" w:rsidRPr="00E92BDA" w:rsidRDefault="0037652E">
      <w:pPr>
        <w:jc w:val="both"/>
        <w:rPr>
          <w:sz w:val="24"/>
          <w:szCs w:val="24"/>
        </w:rPr>
      </w:pPr>
      <w:r w:rsidRPr="00E92BDA">
        <w:rPr>
          <w:b/>
          <w:sz w:val="24"/>
          <w:szCs w:val="24"/>
        </w:rPr>
        <w:t>ZNEŠKODNENIE OBALOV A ZVYŠKOV</w:t>
      </w:r>
    </w:p>
    <w:p w:rsidR="0037652E" w:rsidRPr="00E92BDA" w:rsidRDefault="0037652E">
      <w:pPr>
        <w:widowControl w:val="0"/>
        <w:jc w:val="both"/>
        <w:rPr>
          <w:sz w:val="24"/>
          <w:szCs w:val="24"/>
        </w:rPr>
      </w:pPr>
      <w:r w:rsidRPr="00E92BDA">
        <w:rPr>
          <w:sz w:val="24"/>
          <w:szCs w:val="24"/>
        </w:rPr>
        <w:t>Vyprázdnený obal vymyte vodou a likvidujte ako ostatný odpad.</w:t>
      </w:r>
    </w:p>
    <w:p w:rsidR="0037652E" w:rsidRPr="00E92BDA" w:rsidRDefault="0037652E">
      <w:pPr>
        <w:jc w:val="both"/>
      </w:pPr>
    </w:p>
    <w:p w:rsidR="0037652E" w:rsidRPr="00E92BDA" w:rsidRDefault="00C368A9" w:rsidP="00C368A9">
      <w:pPr>
        <w:jc w:val="both"/>
      </w:pPr>
      <w:r w:rsidRPr="00E92BDA">
        <w:rPr>
          <w:kern w:val="0"/>
          <w:sz w:val="24"/>
          <w:szCs w:val="24"/>
          <w:lang w:eastAsia="cs-CZ"/>
        </w:rPr>
        <w:t>Nepoužitý prípravok v pôvodnom obale a prázdne obaly z prípravku odovzdajte v mieste zberu domového odpadu špeciálne vytvoreného pre tento účel (v rámci triedenia odpadov) príslušnou samosprávou (informujte sa u orgánu miestnej správy)! Obaly od prípravku sa nesmú znovu používať na akékoľvek iné účely!</w:t>
      </w:r>
    </w:p>
    <w:sectPr w:rsidR="0037652E" w:rsidRPr="00E92BDA">
      <w:headerReference w:type="default" r:id="rId6"/>
      <w:footerReference w:type="default" r:id="rId7"/>
      <w:pgSz w:w="11906" w:h="16838"/>
      <w:pgMar w:top="1417" w:right="1134" w:bottom="1417" w:left="1134" w:header="709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5C" w:rsidRDefault="00E6625C">
      <w:r>
        <w:separator/>
      </w:r>
    </w:p>
  </w:endnote>
  <w:endnote w:type="continuationSeparator" w:id="0">
    <w:p w:rsidR="00E6625C" w:rsidRDefault="00E6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2E" w:rsidRDefault="0037652E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CC40FE">
      <w:rPr>
        <w:noProof/>
      </w:rPr>
      <w:t>3</w:t>
    </w:r>
    <w:r>
      <w:fldChar w:fldCharType="end"/>
    </w:r>
    <w:r>
      <w:t>/</w:t>
    </w:r>
    <w:r w:rsidR="00C94C6B">
      <w:t>3</w:t>
    </w:r>
  </w:p>
  <w:p w:rsidR="0037652E" w:rsidRDefault="00463173">
    <w:r>
      <w:t>ICZ/</w:t>
    </w:r>
    <w:r w:rsidR="00CA5D52">
      <w:t>2018/</w:t>
    </w:r>
    <w:r w:rsidR="00A02C2D">
      <w:t>0</w:t>
    </w:r>
    <w:r w:rsidR="00CA5D52">
      <w:t>6602/</w:t>
    </w:r>
    <w:proofErr w:type="spellStart"/>
    <w:r w:rsidR="00CA5D52">
      <w:t>ce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5C" w:rsidRDefault="00E6625C">
      <w:r>
        <w:separator/>
      </w:r>
    </w:p>
  </w:footnote>
  <w:footnote w:type="continuationSeparator" w:id="0">
    <w:p w:rsidR="00E6625C" w:rsidRDefault="00E6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2E" w:rsidRDefault="0037652E">
    <w:pPr>
      <w:pStyle w:val="Hlavika"/>
      <w:jc w:val="right"/>
    </w:pPr>
    <w:r>
      <w:rPr>
        <w:sz w:val="22"/>
        <w:szCs w:val="22"/>
      </w:rPr>
      <w:t xml:space="preserve">Etiketa schválená: </w:t>
    </w:r>
    <w:r w:rsidR="00CC40FE">
      <w:rPr>
        <w:sz w:val="22"/>
        <w:szCs w:val="22"/>
      </w:rPr>
      <w:t>11.04.2018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3D"/>
    <w:rsid w:val="0008563D"/>
    <w:rsid w:val="000871DE"/>
    <w:rsid w:val="000C789A"/>
    <w:rsid w:val="00146A79"/>
    <w:rsid w:val="0016193B"/>
    <w:rsid w:val="00206B7F"/>
    <w:rsid w:val="002165FD"/>
    <w:rsid w:val="002B3412"/>
    <w:rsid w:val="00363B92"/>
    <w:rsid w:val="0037652E"/>
    <w:rsid w:val="00463173"/>
    <w:rsid w:val="005A0A32"/>
    <w:rsid w:val="006631A0"/>
    <w:rsid w:val="007A710F"/>
    <w:rsid w:val="008A159A"/>
    <w:rsid w:val="008E45A7"/>
    <w:rsid w:val="00914C5E"/>
    <w:rsid w:val="00996C29"/>
    <w:rsid w:val="00A02C2D"/>
    <w:rsid w:val="00A3606C"/>
    <w:rsid w:val="00B13F9A"/>
    <w:rsid w:val="00B267A6"/>
    <w:rsid w:val="00B7076D"/>
    <w:rsid w:val="00B96F66"/>
    <w:rsid w:val="00BC78F5"/>
    <w:rsid w:val="00C0333D"/>
    <w:rsid w:val="00C368A9"/>
    <w:rsid w:val="00C94C6B"/>
    <w:rsid w:val="00CA5D52"/>
    <w:rsid w:val="00CA5FCD"/>
    <w:rsid w:val="00CC40FE"/>
    <w:rsid w:val="00CC4F4A"/>
    <w:rsid w:val="00D5605C"/>
    <w:rsid w:val="00D576DB"/>
    <w:rsid w:val="00E14E7B"/>
    <w:rsid w:val="00E6625C"/>
    <w:rsid w:val="00E92BDA"/>
    <w:rsid w:val="00F42D70"/>
    <w:rsid w:val="00F63C03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A8A143A-4432-4ACE-B1BF-D0971ADF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Predvolenpsmoodseku3">
    <w:name w:val="Predvolené písmo odseku3"/>
  </w:style>
  <w:style w:type="character" w:customStyle="1" w:styleId="ZkladntextChar">
    <w:name w:val="Základný text Char"/>
    <w:rPr>
      <w:rFonts w:ascii="Arial" w:eastAsia="Times New Roman" w:hAnsi="Arial" w:cs="Times New Roman"/>
      <w:b/>
      <w:caps/>
      <w:sz w:val="24"/>
      <w:szCs w:val="20"/>
      <w:lang w:val="cs-CZ"/>
    </w:rPr>
  </w:style>
  <w:style w:type="character" w:customStyle="1" w:styleId="ZarkazkladnhotextuChar">
    <w:name w:val="Zarážka základného textu Char"/>
    <w:rPr>
      <w:rFonts w:ascii="Arial" w:eastAsia="Times New Roman" w:hAnsi="Arial" w:cs="Times New Roman"/>
      <w:sz w:val="24"/>
      <w:szCs w:val="20"/>
      <w:lang w:val="cs-CZ"/>
    </w:rPr>
  </w:style>
  <w:style w:type="character" w:customStyle="1" w:styleId="HlavikaChar">
    <w:name w:val="Hlavička Char"/>
    <w:rPr>
      <w:rFonts w:ascii="CenturySchoolbook" w:eastAsia="Times New Roman" w:hAnsi="CenturySchoolbook" w:cs="CenturySchoolbook"/>
      <w:sz w:val="24"/>
    </w:rPr>
  </w:style>
  <w:style w:type="character" w:customStyle="1" w:styleId="PtaChar">
    <w:name w:val="Päta Char"/>
    <w:rPr>
      <w:rFonts w:ascii="Times New Roman" w:eastAsia="Times New Roman" w:hAnsi="Times New Roman" w:cs="Times New Roman"/>
      <w:lang w:val="cs-CZ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cs-CZ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val="cs-CZ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kern w:val="1"/>
      <w:lang w:val="cs-CZ"/>
    </w:rPr>
  </w:style>
  <w:style w:type="character" w:customStyle="1" w:styleId="PredmetkomentraChar">
    <w:name w:val="Predmet komentára Char"/>
    <w:rPr>
      <w:b/>
      <w:bCs/>
      <w:kern w:val="1"/>
      <w:lang w:val="cs-CZ"/>
    </w:rPr>
  </w:style>
  <w:style w:type="character" w:customStyle="1" w:styleId="Odkaznakomentr2">
    <w:name w:val="Odkaz na komentár2"/>
    <w:rPr>
      <w:sz w:val="16"/>
      <w:szCs w:val="16"/>
    </w:rPr>
  </w:style>
  <w:style w:type="character" w:customStyle="1" w:styleId="TextkomentraChar1">
    <w:name w:val="Text komentára Char1"/>
    <w:rPr>
      <w:kern w:val="1"/>
      <w:lang w:val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  <w:b/>
      <w:caps/>
      <w:sz w:val="24"/>
    </w:rPr>
  </w:style>
  <w:style w:type="paragraph" w:styleId="Zoznam">
    <w:name w:val="List"/>
    <w:basedOn w:val="Zkladntext"/>
    <w:rPr>
      <w:rFonts w:cs="Mang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pPr>
      <w:spacing w:before="100" w:after="100"/>
    </w:pPr>
    <w:rPr>
      <w:sz w:val="24"/>
      <w:szCs w:val="24"/>
    </w:rPr>
  </w:style>
  <w:style w:type="paragraph" w:customStyle="1" w:styleId="pozor">
    <w:name w:val="pozor"/>
    <w:basedOn w:val="Normlny"/>
    <w:pPr>
      <w:keepNext/>
      <w:spacing w:before="120"/>
      <w:jc w:val="both"/>
    </w:pPr>
    <w:rPr>
      <w:b/>
      <w:sz w:val="28"/>
    </w:rPr>
  </w:style>
  <w:style w:type="paragraph" w:styleId="Zarkazkladnhotextu">
    <w:name w:val="Body Text Indent"/>
    <w:basedOn w:val="Normlny"/>
    <w:pPr>
      <w:ind w:left="283"/>
      <w:jc w:val="both"/>
    </w:pPr>
    <w:rPr>
      <w:rFonts w:ascii="Arial" w:hAnsi="Arial" w:cs="Arial"/>
      <w:sz w:val="24"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071"/>
      </w:tabs>
    </w:pPr>
    <w:rPr>
      <w:rFonts w:ascii="CenturySchoolbook" w:hAnsi="CenturySchoolbook" w:cs="CenturySchoolbook"/>
      <w:sz w:val="24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y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y"/>
    <w:pPr>
      <w:autoSpaceDE w:val="0"/>
    </w:pPr>
    <w:rPr>
      <w:color w:val="000000"/>
      <w:sz w:val="24"/>
      <w:szCs w:val="24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customStyle="1" w:styleId="Textkomentra2">
    <w:name w:val="Text komentára2"/>
    <w:basedOn w:val="Normlny"/>
  </w:style>
  <w:style w:type="paragraph" w:customStyle="1" w:styleId="Obsahrmce">
    <w:name w:val="Obsah rámce"/>
    <w:basedOn w:val="Zkladntext"/>
  </w:style>
  <w:style w:type="character" w:styleId="Odkaznakomentr">
    <w:name w:val="annotation reference"/>
    <w:uiPriority w:val="99"/>
    <w:semiHidden/>
    <w:unhideWhenUsed/>
    <w:rsid w:val="00463173"/>
    <w:rPr>
      <w:sz w:val="16"/>
      <w:szCs w:val="16"/>
    </w:rPr>
  </w:style>
  <w:style w:type="paragraph" w:styleId="Textkomentra">
    <w:name w:val="annotation text"/>
    <w:basedOn w:val="Normlny"/>
    <w:link w:val="TextkomentraChar2"/>
    <w:uiPriority w:val="99"/>
    <w:semiHidden/>
    <w:unhideWhenUsed/>
    <w:rsid w:val="00463173"/>
  </w:style>
  <w:style w:type="character" w:customStyle="1" w:styleId="TextkomentraChar2">
    <w:name w:val="Text komentára Char2"/>
    <w:link w:val="Textkomentra"/>
    <w:uiPriority w:val="99"/>
    <w:semiHidden/>
    <w:rsid w:val="00463173"/>
    <w:rPr>
      <w:kern w:val="1"/>
      <w:lang w:eastAsia="ar-SA"/>
    </w:rPr>
  </w:style>
  <w:style w:type="paragraph" w:styleId="Revzia">
    <w:name w:val="Revision"/>
    <w:hidden/>
    <w:uiPriority w:val="99"/>
    <w:semiHidden/>
    <w:rsid w:val="002B3412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Ondrejčíková Zora Ing. PhD.</dc:creator>
  <cp:keywords/>
  <cp:lastModifiedBy>Černajová Lucia Ing.</cp:lastModifiedBy>
  <cp:revision>4</cp:revision>
  <cp:lastPrinted>2013-05-16T06:41:00Z</cp:lastPrinted>
  <dcterms:created xsi:type="dcterms:W3CDTF">2018-02-28T12:41:00Z</dcterms:created>
  <dcterms:modified xsi:type="dcterms:W3CDTF">2018-04-11T10:42:00Z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uksup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