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08" w:rsidRDefault="00D82A08" w:rsidP="00D82A08">
      <w:pPr>
        <w:jc w:val="center"/>
        <w:rPr>
          <w:sz w:val="40"/>
          <w:szCs w:val="40"/>
        </w:rPr>
      </w:pPr>
      <w:r>
        <w:rPr>
          <w:sz w:val="22"/>
          <w:szCs w:val="22"/>
        </w:rPr>
        <w:t>Prípravok na ochranu rastlín pre profesionálnych používateľov</w:t>
      </w:r>
      <w:r>
        <w:rPr>
          <w:sz w:val="40"/>
          <w:szCs w:val="40"/>
        </w:rPr>
        <w:t xml:space="preserve"> </w:t>
      </w:r>
    </w:p>
    <w:p w:rsidR="00D82A08" w:rsidRDefault="00D82A08" w:rsidP="00D82A08">
      <w:pPr>
        <w:jc w:val="center"/>
        <w:rPr>
          <w:sz w:val="40"/>
          <w:szCs w:val="40"/>
        </w:rPr>
      </w:pPr>
      <w:r>
        <w:rPr>
          <w:b/>
          <w:sz w:val="40"/>
          <w:szCs w:val="40"/>
        </w:rPr>
        <w:t>STARSHIP</w:t>
      </w:r>
    </w:p>
    <w:p w:rsidR="00D82A08" w:rsidRDefault="00D82A08" w:rsidP="00D82A08">
      <w:pPr>
        <w:jc w:val="both"/>
        <w:rPr>
          <w:sz w:val="28"/>
          <w:szCs w:val="28"/>
        </w:rPr>
      </w:pPr>
    </w:p>
    <w:p w:rsidR="00D82A08" w:rsidRDefault="00D82A08" w:rsidP="00D82A08">
      <w:pPr>
        <w:pStyle w:val="Zkladntext"/>
        <w:rPr>
          <w:szCs w:val="24"/>
        </w:rPr>
      </w:pPr>
      <w:r>
        <w:rPr>
          <w:szCs w:val="24"/>
        </w:rPr>
        <w:t xml:space="preserve">Postrekový selektívny herbicídny prípravok vo forme kvapalného </w:t>
      </w:r>
      <w:proofErr w:type="spellStart"/>
      <w:r>
        <w:rPr>
          <w:szCs w:val="24"/>
        </w:rPr>
        <w:t>suspenzného</w:t>
      </w:r>
      <w:proofErr w:type="spellEnd"/>
      <w:r>
        <w:rPr>
          <w:szCs w:val="24"/>
        </w:rPr>
        <w:t xml:space="preserve"> koncentrátu pre riedenie vodou na pre-</w:t>
      </w:r>
      <w:proofErr w:type="spellStart"/>
      <w:r>
        <w:rPr>
          <w:szCs w:val="24"/>
        </w:rPr>
        <w:t>emergentné</w:t>
      </w:r>
      <w:proofErr w:type="spellEnd"/>
      <w:r>
        <w:rPr>
          <w:szCs w:val="24"/>
        </w:rPr>
        <w:t xml:space="preserve"> a post-</w:t>
      </w:r>
      <w:proofErr w:type="spellStart"/>
      <w:r>
        <w:rPr>
          <w:szCs w:val="24"/>
        </w:rPr>
        <w:t>emergentné</w:t>
      </w:r>
      <w:proofErr w:type="spellEnd"/>
      <w:r>
        <w:rPr>
          <w:szCs w:val="24"/>
        </w:rPr>
        <w:t xml:space="preserve"> ničenie širokého spektra </w:t>
      </w:r>
      <w:proofErr w:type="spellStart"/>
      <w:r>
        <w:rPr>
          <w:szCs w:val="24"/>
        </w:rPr>
        <w:t>dvojklíčnolistových</w:t>
      </w:r>
      <w:proofErr w:type="spellEnd"/>
      <w:r>
        <w:rPr>
          <w:szCs w:val="24"/>
        </w:rPr>
        <w:t xml:space="preserve"> burín a jednoročných tráv v kukurici.</w:t>
      </w:r>
    </w:p>
    <w:p w:rsidR="00D82A08" w:rsidRDefault="00D82A08" w:rsidP="00D82A08">
      <w:pPr>
        <w:jc w:val="both"/>
        <w:rPr>
          <w:sz w:val="24"/>
          <w:szCs w:val="24"/>
        </w:rPr>
      </w:pPr>
    </w:p>
    <w:p w:rsidR="00D82A08" w:rsidRDefault="00D82A08" w:rsidP="00D82A08">
      <w:pPr>
        <w:spacing w:after="120"/>
        <w:jc w:val="both"/>
        <w:rPr>
          <w:b/>
          <w:sz w:val="24"/>
          <w:szCs w:val="24"/>
        </w:rPr>
      </w:pPr>
      <w:r w:rsidRPr="00D802B4">
        <w:rPr>
          <w:b/>
          <w:caps/>
          <w:sz w:val="24"/>
          <w:szCs w:val="24"/>
        </w:rPr>
        <w:t>Účinná látka</w:t>
      </w:r>
      <w:r w:rsidRPr="00D802B4">
        <w:rPr>
          <w:b/>
          <w:sz w:val="24"/>
          <w:szCs w:val="24"/>
        </w:rPr>
        <w:t>:</w:t>
      </w:r>
    </w:p>
    <w:tbl>
      <w:tblPr>
        <w:tblW w:w="9555" w:type="dxa"/>
        <w:tblCellMar>
          <w:left w:w="57" w:type="dxa"/>
          <w:right w:w="57" w:type="dxa"/>
        </w:tblCellMar>
        <w:tblLook w:val="01E0" w:firstRow="1" w:lastRow="1" w:firstColumn="1" w:lastColumn="1" w:noHBand="0" w:noVBand="0"/>
      </w:tblPr>
      <w:tblGrid>
        <w:gridCol w:w="1900"/>
        <w:gridCol w:w="2693"/>
        <w:gridCol w:w="4962"/>
      </w:tblGrid>
      <w:tr w:rsidR="00D82A08" w:rsidRPr="00D82A08" w:rsidTr="00EC1FF1">
        <w:tc>
          <w:tcPr>
            <w:tcW w:w="1900" w:type="dxa"/>
          </w:tcPr>
          <w:p w:rsidR="00D82A08" w:rsidRPr="00D82A08" w:rsidRDefault="00D82A08" w:rsidP="00EC1FF1">
            <w:pPr>
              <w:ind w:right="113"/>
              <w:rPr>
                <w:b/>
                <w:sz w:val="24"/>
                <w:szCs w:val="24"/>
              </w:rPr>
            </w:pPr>
            <w:proofErr w:type="spellStart"/>
            <w:r>
              <w:rPr>
                <w:b/>
                <w:bCs/>
                <w:sz w:val="24"/>
                <w:szCs w:val="24"/>
              </w:rPr>
              <w:t>Mesotrione</w:t>
            </w:r>
            <w:proofErr w:type="spellEnd"/>
          </w:p>
        </w:tc>
        <w:tc>
          <w:tcPr>
            <w:tcW w:w="2693" w:type="dxa"/>
          </w:tcPr>
          <w:p w:rsidR="00D82A08" w:rsidRPr="00D82A08" w:rsidRDefault="00D82A08" w:rsidP="00EC1FF1">
            <w:pPr>
              <w:ind w:right="-57"/>
              <w:jc w:val="center"/>
              <w:rPr>
                <w:b/>
                <w:sz w:val="24"/>
                <w:szCs w:val="24"/>
              </w:rPr>
            </w:pPr>
            <w:r>
              <w:rPr>
                <w:b/>
                <w:sz w:val="24"/>
                <w:szCs w:val="24"/>
              </w:rPr>
              <w:t>100</w:t>
            </w:r>
            <w:r w:rsidRPr="00D82A08">
              <w:rPr>
                <w:b/>
                <w:sz w:val="24"/>
                <w:szCs w:val="24"/>
              </w:rPr>
              <w:t xml:space="preserve"> g/l </w:t>
            </w:r>
          </w:p>
          <w:p w:rsidR="00D82A08" w:rsidRPr="00D82A08" w:rsidRDefault="00D82A08" w:rsidP="00D82A08">
            <w:pPr>
              <w:ind w:right="-57"/>
              <w:jc w:val="center"/>
              <w:rPr>
                <w:sz w:val="24"/>
                <w:szCs w:val="24"/>
              </w:rPr>
            </w:pPr>
            <w:r w:rsidRPr="00D82A08">
              <w:rPr>
                <w:sz w:val="24"/>
                <w:szCs w:val="24"/>
              </w:rPr>
              <w:t>(</w:t>
            </w:r>
            <w:r>
              <w:rPr>
                <w:sz w:val="24"/>
                <w:szCs w:val="24"/>
              </w:rPr>
              <w:t>9,4% hm</w:t>
            </w:r>
            <w:r w:rsidRPr="00D82A08">
              <w:rPr>
                <w:sz w:val="24"/>
                <w:szCs w:val="24"/>
              </w:rPr>
              <w:t>)</w:t>
            </w:r>
          </w:p>
        </w:tc>
        <w:tc>
          <w:tcPr>
            <w:tcW w:w="4962" w:type="dxa"/>
          </w:tcPr>
          <w:p w:rsidR="00D82A08" w:rsidRPr="00D82A08" w:rsidRDefault="00D82A08" w:rsidP="00EC1FF1">
            <w:pPr>
              <w:pStyle w:val="Hlavika"/>
              <w:jc w:val="both"/>
              <w:rPr>
                <w:sz w:val="24"/>
                <w:szCs w:val="24"/>
              </w:rPr>
            </w:pPr>
          </w:p>
        </w:tc>
      </w:tr>
      <w:tr w:rsidR="00D82A08" w:rsidRPr="00D82A08" w:rsidTr="00EC1FF1">
        <w:tc>
          <w:tcPr>
            <w:tcW w:w="1900" w:type="dxa"/>
          </w:tcPr>
          <w:p w:rsidR="00D82A08" w:rsidRPr="00D82A08" w:rsidRDefault="00D82A08" w:rsidP="00EC1FF1">
            <w:pPr>
              <w:ind w:right="113"/>
              <w:jc w:val="center"/>
              <w:rPr>
                <w:sz w:val="24"/>
                <w:szCs w:val="24"/>
              </w:rPr>
            </w:pPr>
          </w:p>
        </w:tc>
        <w:tc>
          <w:tcPr>
            <w:tcW w:w="2693" w:type="dxa"/>
          </w:tcPr>
          <w:p w:rsidR="00D82A08" w:rsidRPr="00D82A08" w:rsidRDefault="00D82A08" w:rsidP="00EC1FF1">
            <w:pPr>
              <w:ind w:right="113"/>
              <w:jc w:val="center"/>
              <w:rPr>
                <w:sz w:val="24"/>
                <w:szCs w:val="24"/>
              </w:rPr>
            </w:pPr>
          </w:p>
        </w:tc>
        <w:tc>
          <w:tcPr>
            <w:tcW w:w="4962" w:type="dxa"/>
          </w:tcPr>
          <w:p w:rsidR="00D82A08" w:rsidRPr="00D82A08" w:rsidRDefault="00D82A08" w:rsidP="00EC1FF1">
            <w:pPr>
              <w:pStyle w:val="Hlavika"/>
              <w:jc w:val="both"/>
              <w:rPr>
                <w:sz w:val="24"/>
                <w:szCs w:val="24"/>
              </w:rPr>
            </w:pPr>
          </w:p>
        </w:tc>
      </w:tr>
    </w:tbl>
    <w:p w:rsidR="00D82A08" w:rsidRDefault="00D82A08" w:rsidP="00D82A08">
      <w:pPr>
        <w:ind w:left="1440" w:firstLine="720"/>
        <w:jc w:val="both"/>
        <w:rPr>
          <w:sz w:val="24"/>
          <w:szCs w:val="24"/>
        </w:rPr>
      </w:pPr>
    </w:p>
    <w:p w:rsidR="00D82A08" w:rsidRDefault="00D82A08" w:rsidP="00D82A08">
      <w:pPr>
        <w:jc w:val="both"/>
        <w:rPr>
          <w:sz w:val="24"/>
          <w:szCs w:val="24"/>
        </w:rPr>
      </w:pPr>
      <w:bookmarkStart w:id="0" w:name="OLE_LINK2"/>
      <w:bookmarkStart w:id="1" w:name="OLE_LINK1"/>
      <w:r>
        <w:rPr>
          <w:b/>
          <w:bCs/>
          <w:sz w:val="24"/>
          <w:szCs w:val="24"/>
        </w:rPr>
        <w:t xml:space="preserve">Látky nebezpečné pre zdravie, ktoré prispievajú ku klasifikácii prípravku: </w:t>
      </w:r>
      <w:bookmarkStart w:id="2" w:name="_GoBack"/>
      <w:bookmarkEnd w:id="2"/>
    </w:p>
    <w:bookmarkEnd w:id="0"/>
    <w:bookmarkEnd w:id="1"/>
    <w:p w:rsidR="00D82A08" w:rsidRDefault="00D82A08" w:rsidP="00D82A08">
      <w:pPr>
        <w:jc w:val="both"/>
        <w:rPr>
          <w:sz w:val="24"/>
          <w:szCs w:val="24"/>
        </w:rPr>
      </w:pPr>
      <w:r>
        <w:rPr>
          <w:b/>
          <w:bCs/>
          <w:sz w:val="24"/>
          <w:szCs w:val="24"/>
        </w:rPr>
        <w:t xml:space="preserve"> </w:t>
      </w:r>
      <w:proofErr w:type="spellStart"/>
      <w:r>
        <w:rPr>
          <w:sz w:val="24"/>
          <w:szCs w:val="24"/>
        </w:rPr>
        <w:t>mesotrione</w:t>
      </w:r>
      <w:proofErr w:type="spellEnd"/>
      <w:r>
        <w:rPr>
          <w:sz w:val="24"/>
          <w:szCs w:val="24"/>
        </w:rPr>
        <w:t xml:space="preserve"> CAS No.: 104206-8</w:t>
      </w:r>
    </w:p>
    <w:p w:rsidR="00D82A08" w:rsidRDefault="00D82A08" w:rsidP="00D82A08">
      <w:pPr>
        <w:spacing w:before="120"/>
        <w:jc w:val="both"/>
        <w:rPr>
          <w:b/>
          <w:caps/>
          <w:sz w:val="24"/>
          <w:szCs w:val="24"/>
        </w:rPr>
      </w:pPr>
    </w:p>
    <w:p w:rsidR="00D82A08" w:rsidRDefault="00D82A08" w:rsidP="00D82A08">
      <w:pPr>
        <w:spacing w:after="120"/>
        <w:jc w:val="both"/>
        <w:rPr>
          <w:b/>
          <w:sz w:val="24"/>
          <w:szCs w:val="24"/>
        </w:rPr>
      </w:pPr>
      <w:r w:rsidRPr="00D802B4">
        <w:rPr>
          <w:b/>
          <w:caps/>
          <w:sz w:val="24"/>
          <w:szCs w:val="24"/>
        </w:rPr>
        <w:t>Označenie prípravku</w:t>
      </w:r>
      <w:r w:rsidRPr="00D802B4">
        <w:rPr>
          <w:b/>
          <w:sz w:val="24"/>
          <w:szCs w:val="24"/>
        </w:rPr>
        <w:t>:</w:t>
      </w:r>
    </w:p>
    <w:tbl>
      <w:tblPr>
        <w:tblW w:w="6780" w:type="dxa"/>
        <w:tblInd w:w="-34" w:type="dxa"/>
        <w:tblLook w:val="00A0" w:firstRow="1" w:lastRow="0" w:firstColumn="1" w:lastColumn="0" w:noHBand="0" w:noVBand="0"/>
      </w:tblPr>
      <w:tblGrid>
        <w:gridCol w:w="1356"/>
        <w:gridCol w:w="1356"/>
        <w:gridCol w:w="4068"/>
      </w:tblGrid>
      <w:tr w:rsidR="00D82A08" w:rsidRPr="00D802B4" w:rsidTr="00EC1FF1">
        <w:trPr>
          <w:gridAfter w:val="1"/>
          <w:wAfter w:w="4068" w:type="dxa"/>
        </w:trPr>
        <w:tc>
          <w:tcPr>
            <w:tcW w:w="1356" w:type="dxa"/>
          </w:tcPr>
          <w:p w:rsidR="00D82A08" w:rsidRPr="00D802B4" w:rsidRDefault="00D82A08" w:rsidP="00EC1FF1">
            <w:pPr>
              <w:tabs>
                <w:tab w:val="left" w:pos="1008"/>
              </w:tabs>
              <w:spacing w:before="40" w:after="40"/>
              <w:jc w:val="center"/>
              <w:rPr>
                <w:sz w:val="24"/>
                <w:szCs w:val="24"/>
                <w:lang w:eastAsia="sk-SK"/>
              </w:rPr>
            </w:pPr>
            <w:r w:rsidRPr="00D802B4">
              <w:rPr>
                <w:noProof/>
                <w:sz w:val="24"/>
                <w:szCs w:val="24"/>
                <w:lang w:eastAsia="sk-SK"/>
              </w:rPr>
              <w:drawing>
                <wp:inline distT="0" distB="0" distL="0" distR="0" wp14:anchorId="114D9D2E" wp14:editId="6993B544">
                  <wp:extent cx="685800" cy="685800"/>
                  <wp:effectExtent l="0" t="0" r="0" b="0"/>
                  <wp:docPr id="10"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rsidR="00D82A08" w:rsidRPr="00D802B4" w:rsidRDefault="00D82A08" w:rsidP="00EC1FF1">
            <w:pPr>
              <w:spacing w:before="40" w:after="40"/>
              <w:jc w:val="both"/>
              <w:rPr>
                <w:sz w:val="24"/>
                <w:szCs w:val="24"/>
                <w:lang w:eastAsia="sk-SK"/>
              </w:rPr>
            </w:pPr>
          </w:p>
        </w:tc>
      </w:tr>
      <w:tr w:rsidR="00D82A08" w:rsidRPr="00D802B4" w:rsidTr="00EC1FF1">
        <w:trPr>
          <w:gridAfter w:val="1"/>
          <w:wAfter w:w="4068" w:type="dxa"/>
        </w:trPr>
        <w:tc>
          <w:tcPr>
            <w:tcW w:w="1356" w:type="dxa"/>
          </w:tcPr>
          <w:p w:rsidR="00D82A08" w:rsidRPr="00D802B4" w:rsidRDefault="00D82A08" w:rsidP="00EC1FF1">
            <w:pPr>
              <w:tabs>
                <w:tab w:val="left" w:pos="1008"/>
              </w:tabs>
              <w:spacing w:before="40" w:after="40"/>
              <w:jc w:val="center"/>
              <w:rPr>
                <w:sz w:val="24"/>
                <w:szCs w:val="24"/>
                <w:lang w:eastAsia="sk-SK"/>
              </w:rPr>
            </w:pPr>
            <w:r w:rsidRPr="00D802B4">
              <w:rPr>
                <w:sz w:val="24"/>
                <w:szCs w:val="24"/>
                <w:lang w:eastAsia="sk-SK"/>
              </w:rPr>
              <w:t>GHS09</w:t>
            </w:r>
          </w:p>
        </w:tc>
        <w:tc>
          <w:tcPr>
            <w:tcW w:w="1356" w:type="dxa"/>
          </w:tcPr>
          <w:p w:rsidR="00D82A08" w:rsidRPr="00D802B4" w:rsidRDefault="00D82A08" w:rsidP="00EC1FF1">
            <w:pPr>
              <w:spacing w:before="40" w:after="40"/>
              <w:jc w:val="both"/>
              <w:rPr>
                <w:sz w:val="24"/>
                <w:szCs w:val="24"/>
                <w:lang w:eastAsia="sk-SK"/>
              </w:rPr>
            </w:pPr>
          </w:p>
        </w:tc>
      </w:tr>
      <w:tr w:rsidR="00D82A08" w:rsidRPr="00D802B4" w:rsidTr="00EC1FF1">
        <w:tc>
          <w:tcPr>
            <w:tcW w:w="6780" w:type="dxa"/>
            <w:gridSpan w:val="3"/>
          </w:tcPr>
          <w:p w:rsidR="00D82A08" w:rsidRDefault="00D82A08" w:rsidP="00D82A08">
            <w:pPr>
              <w:spacing w:after="120"/>
              <w:jc w:val="both"/>
              <w:rPr>
                <w:b/>
                <w:sz w:val="28"/>
                <w:szCs w:val="28"/>
                <w:lang w:eastAsia="sk-SK"/>
              </w:rPr>
            </w:pPr>
          </w:p>
          <w:p w:rsidR="00D82A08" w:rsidRPr="00D802B4" w:rsidRDefault="00D82A08" w:rsidP="00D82A08">
            <w:pPr>
              <w:spacing w:after="120"/>
              <w:jc w:val="both"/>
              <w:rPr>
                <w:b/>
                <w:sz w:val="24"/>
                <w:szCs w:val="24"/>
                <w:lang w:eastAsia="sk-SK"/>
              </w:rPr>
            </w:pPr>
            <w:r w:rsidRPr="00DC040B">
              <w:rPr>
                <w:b/>
                <w:sz w:val="28"/>
                <w:szCs w:val="28"/>
                <w:lang w:eastAsia="sk-SK"/>
              </w:rPr>
              <w:t>Pozor</w:t>
            </w:r>
            <w:r w:rsidRPr="00D802B4">
              <w:rPr>
                <w:b/>
                <w:sz w:val="24"/>
                <w:szCs w:val="24"/>
                <w:lang w:eastAsia="sk-SK"/>
              </w:rPr>
              <w:t xml:space="preserve"> </w:t>
            </w:r>
          </w:p>
        </w:tc>
      </w:tr>
    </w:tbl>
    <w:p w:rsidR="00D82A08" w:rsidRDefault="00D82A08" w:rsidP="00D82A08">
      <w:pPr>
        <w:jc w:val="both"/>
        <w:rPr>
          <w:b/>
          <w:sz w:val="24"/>
          <w:szCs w:val="24"/>
        </w:rPr>
      </w:pPr>
    </w:p>
    <w:p w:rsidR="00D82A08" w:rsidRPr="00D82A08" w:rsidRDefault="00D82A08" w:rsidP="00D82A08">
      <w:pPr>
        <w:ind w:left="1418" w:hanging="1418"/>
        <w:jc w:val="both"/>
        <w:rPr>
          <w:b/>
          <w:sz w:val="24"/>
          <w:szCs w:val="24"/>
        </w:rPr>
      </w:pPr>
      <w:r>
        <w:rPr>
          <w:b/>
          <w:sz w:val="24"/>
          <w:szCs w:val="24"/>
        </w:rPr>
        <w:t>H410</w:t>
      </w:r>
      <w:r>
        <w:rPr>
          <w:b/>
          <w:sz w:val="24"/>
          <w:szCs w:val="24"/>
        </w:rPr>
        <w:tab/>
      </w:r>
      <w:r w:rsidRPr="00D82A08">
        <w:rPr>
          <w:b/>
          <w:sz w:val="24"/>
          <w:szCs w:val="24"/>
        </w:rPr>
        <w:t>Veľmi toxický pre vodné organizmy, s dlhodobými účinkami.</w:t>
      </w:r>
    </w:p>
    <w:p w:rsidR="00D82A08" w:rsidRPr="00D82A08" w:rsidRDefault="00D82A08" w:rsidP="00D82A08">
      <w:pPr>
        <w:ind w:left="1418" w:hanging="1418"/>
        <w:jc w:val="both"/>
        <w:outlineLvl w:val="0"/>
        <w:rPr>
          <w:b/>
          <w:sz w:val="24"/>
          <w:szCs w:val="24"/>
        </w:rPr>
      </w:pPr>
      <w:r w:rsidRPr="00D82A08">
        <w:rPr>
          <w:b/>
          <w:sz w:val="24"/>
          <w:szCs w:val="24"/>
        </w:rPr>
        <w:t>EUH208</w:t>
      </w:r>
      <w:r w:rsidRPr="00D82A08">
        <w:rPr>
          <w:b/>
          <w:sz w:val="24"/>
          <w:szCs w:val="24"/>
        </w:rPr>
        <w:tab/>
        <w:t>Obsahuje 2-benzisotiazolín-3-ón. Môže vyvolať alergick</w:t>
      </w:r>
      <w:r w:rsidR="001F3B48">
        <w:rPr>
          <w:b/>
          <w:sz w:val="24"/>
          <w:szCs w:val="24"/>
        </w:rPr>
        <w:t>ú</w:t>
      </w:r>
      <w:r w:rsidRPr="00D82A08">
        <w:rPr>
          <w:b/>
          <w:sz w:val="24"/>
          <w:szCs w:val="24"/>
        </w:rPr>
        <w:t xml:space="preserve"> reakci</w:t>
      </w:r>
      <w:r w:rsidR="001F3B48">
        <w:rPr>
          <w:b/>
          <w:sz w:val="24"/>
          <w:szCs w:val="24"/>
        </w:rPr>
        <w:t>u</w:t>
      </w:r>
      <w:r w:rsidRPr="00D82A08">
        <w:rPr>
          <w:b/>
          <w:sz w:val="24"/>
          <w:szCs w:val="24"/>
        </w:rPr>
        <w:t>.</w:t>
      </w:r>
    </w:p>
    <w:p w:rsidR="00D82A08" w:rsidRPr="00D82A08" w:rsidRDefault="00D82A08" w:rsidP="00D82A08">
      <w:pPr>
        <w:ind w:left="1418" w:hanging="1418"/>
        <w:jc w:val="both"/>
        <w:outlineLvl w:val="0"/>
        <w:rPr>
          <w:b/>
          <w:sz w:val="24"/>
          <w:szCs w:val="24"/>
        </w:rPr>
      </w:pPr>
      <w:r w:rsidRPr="00D82A08">
        <w:rPr>
          <w:b/>
          <w:sz w:val="24"/>
          <w:szCs w:val="24"/>
        </w:rPr>
        <w:t>EUH401</w:t>
      </w:r>
      <w:r w:rsidRPr="00D82A08">
        <w:rPr>
          <w:b/>
          <w:sz w:val="24"/>
          <w:szCs w:val="24"/>
        </w:rPr>
        <w:tab/>
        <w:t>Dodržiavajte návod na používanie, aby ste zabránili vzniku rizík pre zdravie ľudí a životné prostredie.</w:t>
      </w:r>
    </w:p>
    <w:p w:rsidR="00D82A08" w:rsidRDefault="00D82A08" w:rsidP="00D82A08">
      <w:pPr>
        <w:jc w:val="both"/>
        <w:rPr>
          <w:sz w:val="24"/>
          <w:szCs w:val="24"/>
        </w:rPr>
      </w:pPr>
      <w:r>
        <w:rPr>
          <w:sz w:val="24"/>
          <w:szCs w:val="24"/>
        </w:rPr>
        <w:t>P101</w:t>
      </w:r>
      <w:r>
        <w:rPr>
          <w:sz w:val="24"/>
          <w:szCs w:val="24"/>
        </w:rPr>
        <w:tab/>
      </w:r>
      <w:r>
        <w:rPr>
          <w:sz w:val="24"/>
          <w:szCs w:val="24"/>
        </w:rPr>
        <w:tab/>
        <w:t>Ak je potrebná lekárska pomoc, majte k dispozícii obal alebo etiketu výrobku.</w:t>
      </w:r>
    </w:p>
    <w:p w:rsidR="00D82A08" w:rsidRDefault="00D82A08" w:rsidP="00D82A08">
      <w:pPr>
        <w:jc w:val="both"/>
        <w:rPr>
          <w:sz w:val="24"/>
          <w:szCs w:val="24"/>
        </w:rPr>
      </w:pPr>
      <w:r>
        <w:rPr>
          <w:sz w:val="24"/>
          <w:szCs w:val="24"/>
        </w:rPr>
        <w:t>P102</w:t>
      </w:r>
      <w:r>
        <w:rPr>
          <w:sz w:val="24"/>
          <w:szCs w:val="24"/>
        </w:rPr>
        <w:tab/>
      </w:r>
      <w:r>
        <w:rPr>
          <w:sz w:val="24"/>
          <w:szCs w:val="24"/>
        </w:rPr>
        <w:tab/>
        <w:t>Uchovávajte mimo dosahu detí.</w:t>
      </w:r>
    </w:p>
    <w:p w:rsidR="00D82A08" w:rsidRDefault="00D82A08" w:rsidP="00D82A08">
      <w:pPr>
        <w:jc w:val="both"/>
        <w:rPr>
          <w:sz w:val="24"/>
          <w:szCs w:val="24"/>
        </w:rPr>
      </w:pPr>
      <w:r>
        <w:rPr>
          <w:sz w:val="24"/>
          <w:szCs w:val="24"/>
        </w:rPr>
        <w:t>P270</w:t>
      </w:r>
      <w:r>
        <w:rPr>
          <w:sz w:val="24"/>
          <w:szCs w:val="24"/>
        </w:rPr>
        <w:tab/>
      </w:r>
      <w:r>
        <w:rPr>
          <w:sz w:val="24"/>
          <w:szCs w:val="24"/>
        </w:rPr>
        <w:tab/>
        <w:t>Pri používaní prípravku nejedzte, nepite ani nefajčite.</w:t>
      </w:r>
    </w:p>
    <w:p w:rsidR="00D82A08" w:rsidRDefault="00D82A08" w:rsidP="00D82A08">
      <w:pPr>
        <w:jc w:val="both"/>
        <w:rPr>
          <w:sz w:val="24"/>
          <w:szCs w:val="24"/>
        </w:rPr>
      </w:pPr>
      <w:r>
        <w:rPr>
          <w:sz w:val="24"/>
          <w:szCs w:val="24"/>
        </w:rPr>
        <w:t>P273</w:t>
      </w:r>
      <w:r>
        <w:rPr>
          <w:sz w:val="24"/>
          <w:szCs w:val="24"/>
        </w:rPr>
        <w:tab/>
      </w:r>
      <w:r>
        <w:rPr>
          <w:sz w:val="24"/>
          <w:szCs w:val="24"/>
        </w:rPr>
        <w:tab/>
        <w:t>Zabráňte uvoľneniu do životného prostredia.</w:t>
      </w:r>
    </w:p>
    <w:p w:rsidR="00D82A08" w:rsidRDefault="00D82A08" w:rsidP="00D82A08">
      <w:pPr>
        <w:jc w:val="both"/>
        <w:rPr>
          <w:sz w:val="24"/>
          <w:szCs w:val="24"/>
        </w:rPr>
      </w:pPr>
      <w:r>
        <w:rPr>
          <w:sz w:val="24"/>
          <w:szCs w:val="24"/>
        </w:rPr>
        <w:t>P391</w:t>
      </w:r>
      <w:r>
        <w:rPr>
          <w:sz w:val="24"/>
          <w:szCs w:val="24"/>
        </w:rPr>
        <w:tab/>
      </w:r>
      <w:r>
        <w:rPr>
          <w:sz w:val="24"/>
          <w:szCs w:val="24"/>
        </w:rPr>
        <w:tab/>
        <w:t>Zozbierajte uniknutý produkt.</w:t>
      </w:r>
    </w:p>
    <w:p w:rsidR="00D82A08" w:rsidRDefault="00D82A08" w:rsidP="00D82A08">
      <w:pPr>
        <w:ind w:left="1440" w:hanging="1440"/>
        <w:jc w:val="both"/>
        <w:rPr>
          <w:sz w:val="24"/>
          <w:szCs w:val="24"/>
        </w:rPr>
      </w:pPr>
      <w:r>
        <w:rPr>
          <w:sz w:val="24"/>
          <w:szCs w:val="24"/>
        </w:rPr>
        <w:t>P501</w:t>
      </w:r>
      <w:r>
        <w:rPr>
          <w:sz w:val="24"/>
          <w:szCs w:val="24"/>
        </w:rPr>
        <w:tab/>
        <w:t xml:space="preserve">Zneškodnite obsah/nádobu </w:t>
      </w:r>
      <w:r w:rsidR="001F3B48" w:rsidRPr="001F3B48">
        <w:rPr>
          <w:sz w:val="24"/>
          <w:szCs w:val="24"/>
        </w:rPr>
        <w:t>na skládku nebezpečného odpadu alebo odovzdajte na likvidáciu subjektu, ktorý má oprávnenie na zber, recykláciu a zneškodňovanie prázdnych obalov v súlade s platným zákonom o odpadoch.</w:t>
      </w:r>
    </w:p>
    <w:p w:rsidR="00D82A08" w:rsidRDefault="00D82A08" w:rsidP="00D82A08">
      <w:pPr>
        <w:jc w:val="both"/>
        <w:outlineLvl w:val="0"/>
        <w:rPr>
          <w:sz w:val="24"/>
          <w:szCs w:val="24"/>
        </w:rPr>
      </w:pPr>
    </w:p>
    <w:p w:rsidR="00D82A08" w:rsidRPr="00D82A08" w:rsidRDefault="00D82A08" w:rsidP="00D82A08">
      <w:pPr>
        <w:ind w:left="851" w:hanging="851"/>
        <w:jc w:val="both"/>
        <w:outlineLvl w:val="0"/>
        <w:rPr>
          <w:rStyle w:val="Zvraznenie"/>
          <w:b/>
          <w:i w:val="0"/>
          <w:sz w:val="24"/>
        </w:rPr>
      </w:pPr>
      <w:r w:rsidRPr="00D82A08">
        <w:rPr>
          <w:rStyle w:val="Zvraznenie"/>
          <w:b/>
          <w:i w:val="0"/>
          <w:sz w:val="24"/>
        </w:rPr>
        <w:t>SP1</w:t>
      </w:r>
      <w:r>
        <w:rPr>
          <w:rStyle w:val="Zvraznenie"/>
          <w:b/>
          <w:i w:val="0"/>
          <w:sz w:val="24"/>
        </w:rPr>
        <w:t xml:space="preserve"> </w:t>
      </w:r>
      <w:r>
        <w:rPr>
          <w:rStyle w:val="Zvraznenie"/>
          <w:b/>
          <w:i w:val="0"/>
          <w:sz w:val="24"/>
        </w:rPr>
        <w:tab/>
      </w:r>
      <w:r w:rsidRPr="00D82A08">
        <w:rPr>
          <w:rStyle w:val="Zvraznenie"/>
          <w:b/>
          <w:i w:val="0"/>
          <w:sz w:val="24"/>
        </w:rPr>
        <w:t>Neznečisťujte vodu prípravkom alebo jeho obalom (Ne</w:t>
      </w:r>
      <w:r>
        <w:rPr>
          <w:rStyle w:val="Zvraznenie"/>
          <w:b/>
          <w:i w:val="0"/>
          <w:sz w:val="24"/>
        </w:rPr>
        <w:t xml:space="preserve">čistite aplikačné zariadenie v </w:t>
      </w:r>
      <w:r w:rsidRPr="00D82A08">
        <w:rPr>
          <w:rStyle w:val="Zvraznenie"/>
          <w:b/>
          <w:i w:val="0"/>
          <w:sz w:val="24"/>
        </w:rPr>
        <w:t>blízkosti povrchových vôd/Zabráňte kontaminácii prostredníctvom odtokových kanálov z poľnohospodárskych dvorov a vozoviek).</w:t>
      </w:r>
    </w:p>
    <w:p w:rsidR="00D82A08" w:rsidRPr="00D82A08" w:rsidRDefault="00D82A08" w:rsidP="00D82A08">
      <w:pPr>
        <w:ind w:left="851" w:hanging="851"/>
        <w:jc w:val="both"/>
        <w:outlineLvl w:val="0"/>
        <w:rPr>
          <w:b/>
          <w:szCs w:val="24"/>
        </w:rPr>
      </w:pPr>
      <w:r w:rsidRPr="00D82A08">
        <w:rPr>
          <w:b/>
          <w:sz w:val="24"/>
          <w:szCs w:val="24"/>
        </w:rPr>
        <w:t>Spe3</w:t>
      </w:r>
      <w:r>
        <w:rPr>
          <w:b/>
          <w:sz w:val="24"/>
          <w:szCs w:val="24"/>
        </w:rPr>
        <w:tab/>
      </w:r>
      <w:r w:rsidRPr="00D82A08">
        <w:rPr>
          <w:b/>
          <w:sz w:val="24"/>
          <w:szCs w:val="24"/>
        </w:rPr>
        <w:t>Z dôvodu ochrany vodných organizmov udržia</w:t>
      </w:r>
      <w:r>
        <w:rPr>
          <w:b/>
          <w:sz w:val="24"/>
          <w:szCs w:val="24"/>
        </w:rPr>
        <w:t xml:space="preserve">vajte medzi ošetrovanou plochou </w:t>
      </w:r>
      <w:r w:rsidRPr="00D82A08">
        <w:rPr>
          <w:b/>
          <w:sz w:val="24"/>
          <w:szCs w:val="24"/>
        </w:rPr>
        <w:t>a povrchovým vodnými plochami ochranný pás zeme v dĺžke 20 m.</w:t>
      </w:r>
    </w:p>
    <w:p w:rsidR="00D82A08" w:rsidRPr="00D82A08" w:rsidRDefault="00D82A08" w:rsidP="00D82A08">
      <w:pPr>
        <w:ind w:left="851" w:hanging="851"/>
        <w:jc w:val="both"/>
        <w:outlineLvl w:val="0"/>
        <w:rPr>
          <w:b/>
          <w:sz w:val="24"/>
          <w:szCs w:val="24"/>
        </w:rPr>
      </w:pPr>
      <w:r w:rsidRPr="00D82A08">
        <w:rPr>
          <w:b/>
          <w:sz w:val="24"/>
          <w:szCs w:val="24"/>
        </w:rPr>
        <w:t>Spe3</w:t>
      </w:r>
      <w:r w:rsidRPr="00D82A08">
        <w:rPr>
          <w:b/>
          <w:sz w:val="24"/>
          <w:szCs w:val="24"/>
        </w:rPr>
        <w:tab/>
        <w:t>Z dôvodu ochrany necielených rastlín udržiav</w:t>
      </w:r>
      <w:r>
        <w:rPr>
          <w:b/>
          <w:sz w:val="24"/>
          <w:szCs w:val="24"/>
        </w:rPr>
        <w:t xml:space="preserve">ajte medzi ošetrovanou plochou </w:t>
      </w:r>
      <w:r w:rsidRPr="00D82A08">
        <w:rPr>
          <w:b/>
          <w:sz w:val="24"/>
          <w:szCs w:val="24"/>
        </w:rPr>
        <w:t>a neobhospodarovanou zónou ochranný pás zeme v dĺžke 10 m.</w:t>
      </w:r>
    </w:p>
    <w:p w:rsidR="00D82A08" w:rsidRDefault="00D82A08" w:rsidP="00D82A08">
      <w:pPr>
        <w:ind w:left="851" w:hanging="851"/>
        <w:jc w:val="both"/>
        <w:outlineLvl w:val="0"/>
        <w:rPr>
          <w:b/>
          <w:sz w:val="24"/>
          <w:szCs w:val="24"/>
        </w:rPr>
      </w:pPr>
      <w:r w:rsidRPr="00D82A08">
        <w:rPr>
          <w:b/>
          <w:sz w:val="24"/>
          <w:szCs w:val="24"/>
        </w:rPr>
        <w:lastRenderedPageBreak/>
        <w:t>Spe4</w:t>
      </w:r>
      <w:r w:rsidRPr="00D82A08">
        <w:rPr>
          <w:b/>
          <w:sz w:val="24"/>
          <w:szCs w:val="24"/>
        </w:rPr>
        <w:tab/>
        <w:t>Z dôvodu ochrany vodných organizmov a neci</w:t>
      </w:r>
      <w:r>
        <w:rPr>
          <w:b/>
          <w:sz w:val="24"/>
          <w:szCs w:val="24"/>
        </w:rPr>
        <w:t xml:space="preserve">elených rastlín neaplikujte na </w:t>
      </w:r>
      <w:r w:rsidRPr="00D82A08">
        <w:rPr>
          <w:b/>
          <w:sz w:val="24"/>
          <w:szCs w:val="24"/>
        </w:rPr>
        <w:t>nepriepustné povrchy, ako je asfalt, betón, dlažobné kocky, koľajnice a iné povrchy, pri ktorých je zvýšené riziko stekania vody.</w:t>
      </w:r>
    </w:p>
    <w:p w:rsidR="00D82A08" w:rsidRPr="00D82A08" w:rsidRDefault="00D82A08" w:rsidP="00D82A08">
      <w:pPr>
        <w:ind w:left="851" w:hanging="851"/>
        <w:jc w:val="both"/>
        <w:outlineLvl w:val="0"/>
        <w:rPr>
          <w:b/>
          <w:sz w:val="24"/>
          <w:szCs w:val="24"/>
        </w:rPr>
      </w:pPr>
    </w:p>
    <w:p w:rsidR="00D82A08" w:rsidRDefault="00D82A08" w:rsidP="00D82A08">
      <w:pPr>
        <w:jc w:val="both"/>
        <w:outlineLvl w:val="0"/>
        <w:rPr>
          <w:sz w:val="24"/>
          <w:szCs w:val="24"/>
        </w:rPr>
      </w:pPr>
    </w:p>
    <w:p w:rsidR="00D82A08" w:rsidRPr="00D82A08" w:rsidRDefault="00D82A08" w:rsidP="00D82A08">
      <w:pPr>
        <w:ind w:left="851" w:hanging="851"/>
        <w:jc w:val="both"/>
        <w:outlineLvl w:val="0"/>
        <w:rPr>
          <w:b/>
          <w:sz w:val="24"/>
          <w:szCs w:val="24"/>
        </w:rPr>
      </w:pPr>
      <w:r>
        <w:rPr>
          <w:b/>
          <w:sz w:val="24"/>
          <w:szCs w:val="24"/>
        </w:rPr>
        <w:t>Z4</w:t>
      </w:r>
      <w:r>
        <w:rPr>
          <w:b/>
          <w:sz w:val="24"/>
          <w:szCs w:val="24"/>
        </w:rPr>
        <w:tab/>
      </w:r>
      <w:r w:rsidRPr="00D82A08">
        <w:rPr>
          <w:b/>
          <w:sz w:val="24"/>
          <w:szCs w:val="24"/>
        </w:rPr>
        <w:t>Riziko vyplývajúce z použitia prípravku pri do</w:t>
      </w:r>
      <w:r>
        <w:rPr>
          <w:b/>
          <w:sz w:val="24"/>
          <w:szCs w:val="24"/>
        </w:rPr>
        <w:t xml:space="preserve">držaní predpísanej dávky alebo </w:t>
      </w:r>
      <w:r w:rsidRPr="00D82A08">
        <w:rPr>
          <w:b/>
          <w:sz w:val="24"/>
          <w:szCs w:val="24"/>
        </w:rPr>
        <w:t xml:space="preserve">koncentrácie </w:t>
      </w:r>
      <w:r w:rsidR="001F3B48">
        <w:rPr>
          <w:b/>
          <w:sz w:val="24"/>
          <w:szCs w:val="24"/>
        </w:rPr>
        <w:t xml:space="preserve">je </w:t>
      </w:r>
      <w:r w:rsidRPr="00D82A08">
        <w:rPr>
          <w:b/>
          <w:sz w:val="24"/>
          <w:szCs w:val="24"/>
        </w:rPr>
        <w:t xml:space="preserve">pre domáce, hospodárske a voľne žijúce zvieratá </w:t>
      </w:r>
      <w:r w:rsidR="001F3B48">
        <w:rPr>
          <w:b/>
          <w:sz w:val="24"/>
          <w:szCs w:val="24"/>
        </w:rPr>
        <w:t xml:space="preserve">relatívne </w:t>
      </w:r>
      <w:r w:rsidRPr="00D82A08">
        <w:rPr>
          <w:b/>
          <w:sz w:val="24"/>
          <w:szCs w:val="24"/>
        </w:rPr>
        <w:t>prijateľné.</w:t>
      </w:r>
    </w:p>
    <w:p w:rsidR="00D82A08" w:rsidRPr="00D82A08" w:rsidRDefault="00D82A08" w:rsidP="00D82A08">
      <w:pPr>
        <w:ind w:left="851" w:hanging="851"/>
        <w:jc w:val="both"/>
        <w:outlineLvl w:val="0"/>
        <w:rPr>
          <w:b/>
          <w:sz w:val="24"/>
          <w:szCs w:val="24"/>
        </w:rPr>
      </w:pPr>
      <w:r>
        <w:rPr>
          <w:b/>
          <w:sz w:val="24"/>
          <w:szCs w:val="24"/>
        </w:rPr>
        <w:t>Vt5</w:t>
      </w:r>
      <w:r>
        <w:rPr>
          <w:b/>
          <w:sz w:val="24"/>
          <w:szCs w:val="24"/>
        </w:rPr>
        <w:tab/>
      </w:r>
      <w:r w:rsidRPr="00D82A08">
        <w:rPr>
          <w:b/>
          <w:sz w:val="24"/>
          <w:szCs w:val="24"/>
        </w:rPr>
        <w:t>Riziko vyplývajúce z použitia prípravku pri d</w:t>
      </w:r>
      <w:r>
        <w:rPr>
          <w:b/>
          <w:sz w:val="24"/>
          <w:szCs w:val="24"/>
        </w:rPr>
        <w:t xml:space="preserve">održaní predpísanej dávky alebo </w:t>
      </w:r>
      <w:r w:rsidRPr="00D82A08">
        <w:rPr>
          <w:b/>
          <w:sz w:val="24"/>
          <w:szCs w:val="24"/>
        </w:rPr>
        <w:t xml:space="preserve">koncentrácie </w:t>
      </w:r>
      <w:r w:rsidR="001F3B48">
        <w:rPr>
          <w:b/>
          <w:sz w:val="24"/>
          <w:szCs w:val="24"/>
        </w:rPr>
        <w:t xml:space="preserve">je </w:t>
      </w:r>
      <w:r w:rsidRPr="00D82A08">
        <w:rPr>
          <w:b/>
          <w:sz w:val="24"/>
          <w:szCs w:val="24"/>
        </w:rPr>
        <w:t>pre vtáky prijateľné.</w:t>
      </w:r>
    </w:p>
    <w:p w:rsidR="00D82A08" w:rsidRPr="00D82A08" w:rsidRDefault="00D82A08" w:rsidP="00D82A08">
      <w:pPr>
        <w:ind w:left="851" w:hanging="851"/>
        <w:jc w:val="both"/>
        <w:outlineLvl w:val="0"/>
        <w:rPr>
          <w:b/>
          <w:sz w:val="24"/>
          <w:szCs w:val="24"/>
        </w:rPr>
      </w:pPr>
      <w:r w:rsidRPr="00D82A08">
        <w:rPr>
          <w:b/>
          <w:sz w:val="24"/>
          <w:szCs w:val="24"/>
        </w:rPr>
        <w:t>Vo1</w:t>
      </w:r>
      <w:r w:rsidRPr="00D82A08">
        <w:rPr>
          <w:b/>
          <w:sz w:val="24"/>
          <w:szCs w:val="24"/>
        </w:rPr>
        <w:tab/>
        <w:t xml:space="preserve">Pre ryby a ostatné vodné </w:t>
      </w:r>
      <w:r w:rsidR="001F3B48">
        <w:rPr>
          <w:b/>
          <w:sz w:val="24"/>
          <w:szCs w:val="24"/>
        </w:rPr>
        <w:t>organizmy</w:t>
      </w:r>
      <w:r w:rsidRPr="00D82A08">
        <w:rPr>
          <w:b/>
          <w:sz w:val="24"/>
          <w:szCs w:val="24"/>
        </w:rPr>
        <w:t xml:space="preserve"> mimoriadne jedovatý.</w:t>
      </w:r>
    </w:p>
    <w:p w:rsidR="00D82A08" w:rsidRPr="00D82A08" w:rsidRDefault="00D82A08" w:rsidP="00D82A08">
      <w:pPr>
        <w:ind w:left="851" w:hanging="851"/>
        <w:jc w:val="both"/>
        <w:outlineLvl w:val="0"/>
        <w:rPr>
          <w:b/>
          <w:sz w:val="24"/>
          <w:szCs w:val="24"/>
        </w:rPr>
      </w:pPr>
      <w:r w:rsidRPr="00D82A08">
        <w:rPr>
          <w:b/>
          <w:sz w:val="24"/>
          <w:szCs w:val="24"/>
        </w:rPr>
        <w:t>V3</w:t>
      </w:r>
      <w:r w:rsidRPr="00D82A08">
        <w:rPr>
          <w:b/>
          <w:sz w:val="24"/>
          <w:szCs w:val="24"/>
        </w:rPr>
        <w:tab/>
        <w:t>Riziko prípravku je prijateľné pre</w:t>
      </w:r>
      <w:r w:rsidR="001F3B48">
        <w:rPr>
          <w:b/>
          <w:sz w:val="24"/>
          <w:szCs w:val="24"/>
        </w:rPr>
        <w:t xml:space="preserve"> </w:t>
      </w:r>
      <w:r w:rsidRPr="00D82A08">
        <w:rPr>
          <w:b/>
          <w:sz w:val="24"/>
          <w:szCs w:val="24"/>
        </w:rPr>
        <w:t>dážďovky a iné pôdne makroorganizmy.</w:t>
      </w:r>
    </w:p>
    <w:p w:rsidR="00D82A08" w:rsidRPr="00D82A08" w:rsidRDefault="00D82A08" w:rsidP="00D82A08">
      <w:pPr>
        <w:ind w:left="851" w:hanging="851"/>
        <w:jc w:val="both"/>
        <w:outlineLvl w:val="0"/>
        <w:rPr>
          <w:b/>
          <w:sz w:val="24"/>
          <w:szCs w:val="24"/>
        </w:rPr>
      </w:pPr>
      <w:r w:rsidRPr="00D82A08">
        <w:rPr>
          <w:b/>
          <w:sz w:val="24"/>
          <w:szCs w:val="24"/>
        </w:rPr>
        <w:t>Vč3</w:t>
      </w:r>
      <w:r w:rsidRPr="00D82A08">
        <w:rPr>
          <w:b/>
          <w:sz w:val="24"/>
          <w:szCs w:val="24"/>
        </w:rPr>
        <w:tab/>
      </w:r>
      <w:r w:rsidR="00A20DED" w:rsidRPr="00A20DED">
        <w:rPr>
          <w:b/>
          <w:sz w:val="24"/>
          <w:szCs w:val="24"/>
        </w:rPr>
        <w:t>Prípravok pre včely s prijateľným rizikom pri dodržaní predpísanej dávky alebo koncentrácie.</w:t>
      </w:r>
    </w:p>
    <w:p w:rsidR="00D82A08" w:rsidRPr="00D82A08" w:rsidRDefault="00D82A08" w:rsidP="00D82A08">
      <w:pPr>
        <w:ind w:left="851" w:hanging="851"/>
        <w:jc w:val="both"/>
        <w:outlineLvl w:val="0"/>
        <w:rPr>
          <w:b/>
          <w:sz w:val="24"/>
          <w:szCs w:val="24"/>
        </w:rPr>
      </w:pPr>
      <w:r w:rsidRPr="00D82A08">
        <w:rPr>
          <w:b/>
          <w:sz w:val="24"/>
          <w:szCs w:val="24"/>
        </w:rPr>
        <w:tab/>
        <w:t xml:space="preserve">Prípravok je pre populácie </w:t>
      </w:r>
      <w:proofErr w:type="spellStart"/>
      <w:r w:rsidRPr="00D82A08">
        <w:rPr>
          <w:b/>
          <w:i/>
          <w:sz w:val="24"/>
          <w:szCs w:val="24"/>
        </w:rPr>
        <w:t>Typhlodromus</w:t>
      </w:r>
      <w:proofErr w:type="spellEnd"/>
      <w:r w:rsidRPr="00D82A08">
        <w:rPr>
          <w:b/>
          <w:i/>
          <w:sz w:val="24"/>
          <w:szCs w:val="24"/>
        </w:rPr>
        <w:t xml:space="preserve"> </w:t>
      </w:r>
      <w:proofErr w:type="spellStart"/>
      <w:r w:rsidRPr="00D82A08">
        <w:rPr>
          <w:b/>
          <w:i/>
          <w:sz w:val="24"/>
          <w:szCs w:val="24"/>
        </w:rPr>
        <w:t>pyri</w:t>
      </w:r>
      <w:proofErr w:type="spellEnd"/>
      <w:r w:rsidRPr="00D82A08">
        <w:rPr>
          <w:b/>
          <w:sz w:val="24"/>
          <w:szCs w:val="24"/>
        </w:rPr>
        <w:t xml:space="preserve"> a </w:t>
      </w:r>
      <w:proofErr w:type="spellStart"/>
      <w:r w:rsidRPr="00D82A08">
        <w:rPr>
          <w:b/>
          <w:i/>
          <w:sz w:val="24"/>
          <w:szCs w:val="24"/>
        </w:rPr>
        <w:t>Aphidius</w:t>
      </w:r>
      <w:proofErr w:type="spellEnd"/>
      <w:r w:rsidRPr="00D82A08">
        <w:rPr>
          <w:b/>
          <w:i/>
          <w:sz w:val="24"/>
          <w:szCs w:val="24"/>
        </w:rPr>
        <w:t xml:space="preserve"> </w:t>
      </w:r>
      <w:proofErr w:type="spellStart"/>
      <w:r w:rsidRPr="00D82A08">
        <w:rPr>
          <w:b/>
          <w:i/>
          <w:sz w:val="24"/>
          <w:szCs w:val="24"/>
        </w:rPr>
        <w:t>rhopalosiphi</w:t>
      </w:r>
      <w:proofErr w:type="spellEnd"/>
      <w:r w:rsidRPr="00D82A08">
        <w:rPr>
          <w:b/>
          <w:sz w:val="24"/>
          <w:szCs w:val="24"/>
        </w:rPr>
        <w:t xml:space="preserve"> s</w:t>
      </w:r>
      <w:r>
        <w:rPr>
          <w:b/>
          <w:sz w:val="24"/>
          <w:szCs w:val="24"/>
        </w:rPr>
        <w:t> </w:t>
      </w:r>
      <w:r w:rsidRPr="00D82A08">
        <w:rPr>
          <w:b/>
          <w:sz w:val="24"/>
          <w:szCs w:val="24"/>
        </w:rPr>
        <w:t>prijateľným</w:t>
      </w:r>
      <w:r>
        <w:rPr>
          <w:b/>
          <w:sz w:val="24"/>
          <w:szCs w:val="24"/>
        </w:rPr>
        <w:t xml:space="preserve"> </w:t>
      </w:r>
      <w:r w:rsidRPr="00D82A08">
        <w:rPr>
          <w:b/>
          <w:sz w:val="24"/>
          <w:szCs w:val="24"/>
        </w:rPr>
        <w:t>rizikom.</w:t>
      </w:r>
    </w:p>
    <w:p w:rsidR="00D82A08" w:rsidRDefault="00D82A08" w:rsidP="00D82A08">
      <w:pPr>
        <w:ind w:left="851" w:hanging="851"/>
        <w:jc w:val="both"/>
        <w:outlineLvl w:val="0"/>
        <w:rPr>
          <w:rStyle w:val="Zvraznenie"/>
          <w:b/>
          <w:i w:val="0"/>
          <w:sz w:val="24"/>
        </w:rPr>
      </w:pPr>
    </w:p>
    <w:p w:rsidR="00D82A08" w:rsidRDefault="00D82A08" w:rsidP="00D82A08">
      <w:pPr>
        <w:ind w:left="851" w:hanging="851"/>
        <w:jc w:val="both"/>
        <w:outlineLvl w:val="0"/>
        <w:rPr>
          <w:szCs w:val="24"/>
        </w:rPr>
      </w:pPr>
      <w:r>
        <w:rPr>
          <w:b/>
          <w:sz w:val="24"/>
          <w:szCs w:val="24"/>
        </w:rPr>
        <w:t>Zákaz používania prípravku v 1. ochrannom pásme zdrojov pitných vôd!</w:t>
      </w:r>
    </w:p>
    <w:p w:rsidR="00D82A08" w:rsidRDefault="00D82A08" w:rsidP="00D82A08">
      <w:pPr>
        <w:ind w:left="851" w:hanging="851"/>
        <w:jc w:val="both"/>
        <w:outlineLvl w:val="0"/>
        <w:rPr>
          <w:rStyle w:val="Zvraznenie"/>
          <w:i w:val="0"/>
        </w:rPr>
      </w:pPr>
    </w:p>
    <w:p w:rsidR="00D82A08" w:rsidRPr="00D82A08" w:rsidRDefault="00D82A08" w:rsidP="00D82A08">
      <w:pPr>
        <w:ind w:left="851" w:hanging="851"/>
        <w:jc w:val="both"/>
        <w:outlineLvl w:val="0"/>
        <w:rPr>
          <w:rStyle w:val="Zvraznenie"/>
          <w:b/>
          <w:i w:val="0"/>
          <w:sz w:val="24"/>
        </w:rPr>
      </w:pPr>
      <w:r w:rsidRPr="00D82A08">
        <w:rPr>
          <w:rStyle w:val="Zvraznenie"/>
          <w:b/>
          <w:i w:val="0"/>
          <w:sz w:val="24"/>
        </w:rPr>
        <w:t>PHO1</w:t>
      </w:r>
      <w:r>
        <w:rPr>
          <w:rStyle w:val="Zvraznenie"/>
          <w:b/>
          <w:i w:val="0"/>
          <w:sz w:val="24"/>
        </w:rPr>
        <w:tab/>
      </w:r>
      <w:r w:rsidRPr="00D82A08">
        <w:rPr>
          <w:rStyle w:val="Zvraznenie"/>
          <w:b/>
          <w:i w:val="0"/>
          <w:sz w:val="24"/>
        </w:rPr>
        <w:t>Prípravky sú vylúčené z použitia vo vnútornej ča</w:t>
      </w:r>
      <w:r>
        <w:rPr>
          <w:rStyle w:val="Zvraznenie"/>
          <w:b/>
          <w:i w:val="0"/>
          <w:sz w:val="24"/>
        </w:rPr>
        <w:t xml:space="preserve">sti 2. ochranného pásma zdrojov </w:t>
      </w:r>
      <w:r w:rsidRPr="00D82A08">
        <w:rPr>
          <w:rStyle w:val="Zvraznenie"/>
          <w:b/>
          <w:i w:val="0"/>
          <w:sz w:val="24"/>
        </w:rPr>
        <w:t>podzemných i povrchových vôd (pokiaľ nie je v ko</w:t>
      </w:r>
      <w:r>
        <w:rPr>
          <w:rStyle w:val="Zvraznenie"/>
          <w:b/>
          <w:i w:val="0"/>
          <w:sz w:val="24"/>
        </w:rPr>
        <w:t xml:space="preserve">nkrétnych prípadoch 2. ochranné </w:t>
      </w:r>
      <w:r w:rsidRPr="00D82A08">
        <w:rPr>
          <w:rStyle w:val="Zvraznenie"/>
          <w:b/>
          <w:i w:val="0"/>
          <w:sz w:val="24"/>
        </w:rPr>
        <w:t>pásmo rozdelené na vnútornú a vonkajšiu časť, platí zákaz pre celé 2. pásmo).</w:t>
      </w:r>
    </w:p>
    <w:p w:rsidR="00D82A08" w:rsidRDefault="00D82A08" w:rsidP="00D82A08">
      <w:pPr>
        <w:jc w:val="both"/>
        <w:outlineLvl w:val="0"/>
        <w:rPr>
          <w:b/>
          <w:sz w:val="24"/>
          <w:szCs w:val="24"/>
        </w:rPr>
      </w:pPr>
    </w:p>
    <w:p w:rsidR="00D82A08" w:rsidRPr="00D82A08" w:rsidRDefault="00D82A08" w:rsidP="00D82A08">
      <w:pPr>
        <w:jc w:val="both"/>
        <w:outlineLvl w:val="0"/>
        <w:rPr>
          <w:b/>
          <w:sz w:val="24"/>
          <w:szCs w:val="24"/>
        </w:rPr>
      </w:pPr>
      <w:r w:rsidRPr="00D82A08">
        <w:rPr>
          <w:b/>
          <w:sz w:val="24"/>
          <w:szCs w:val="24"/>
        </w:rPr>
        <w:t>Dbajte o to, aby sa prípravok v žiadnom prípade nedostal do tečúcich a stojatých vôd vo voľnej prírode!</w:t>
      </w:r>
    </w:p>
    <w:p w:rsidR="00D82A08" w:rsidRPr="00D82A08" w:rsidRDefault="00D82A08" w:rsidP="00D82A08">
      <w:pPr>
        <w:jc w:val="both"/>
        <w:outlineLvl w:val="0"/>
        <w:rPr>
          <w:b/>
          <w:sz w:val="24"/>
          <w:szCs w:val="24"/>
        </w:rPr>
      </w:pPr>
      <w:r w:rsidRPr="00D82A08">
        <w:rPr>
          <w:b/>
          <w:sz w:val="24"/>
          <w:szCs w:val="24"/>
        </w:rPr>
        <w:t>Zabráňte kontaminácii vôd samovoľným splaven</w:t>
      </w:r>
      <w:r>
        <w:rPr>
          <w:b/>
          <w:sz w:val="24"/>
          <w:szCs w:val="24"/>
        </w:rPr>
        <w:t>ím prípravku z ošetrených plôch</w:t>
      </w:r>
      <w:r w:rsidRPr="00D82A08">
        <w:rPr>
          <w:b/>
          <w:sz w:val="24"/>
          <w:szCs w:val="24"/>
        </w:rPr>
        <w:t>!</w:t>
      </w:r>
    </w:p>
    <w:p w:rsidR="00D82A08" w:rsidRPr="00D82A08" w:rsidRDefault="00D82A08" w:rsidP="00D82A08">
      <w:pPr>
        <w:jc w:val="both"/>
        <w:outlineLvl w:val="0"/>
        <w:rPr>
          <w:b/>
          <w:sz w:val="24"/>
          <w:szCs w:val="24"/>
        </w:rPr>
      </w:pPr>
      <w:r w:rsidRPr="00D82A08">
        <w:rPr>
          <w:b/>
          <w:sz w:val="24"/>
          <w:szCs w:val="24"/>
        </w:rPr>
        <w:t>Neaplikujte v blízkosti hladín tečúcich a stojatých vôd! Dodržujte ochrannú zónu!</w:t>
      </w:r>
    </w:p>
    <w:p w:rsidR="00D82A08" w:rsidRPr="00D82A08" w:rsidRDefault="00D82A08" w:rsidP="00D82A08">
      <w:pPr>
        <w:jc w:val="both"/>
        <w:outlineLvl w:val="0"/>
        <w:rPr>
          <w:b/>
          <w:sz w:val="24"/>
          <w:szCs w:val="24"/>
        </w:rPr>
      </w:pPr>
      <w:r w:rsidRPr="00D82A08">
        <w:rPr>
          <w:b/>
          <w:sz w:val="24"/>
          <w:szCs w:val="24"/>
        </w:rPr>
        <w:t>Uložte mimo dosahu zvierat!</w:t>
      </w:r>
    </w:p>
    <w:p w:rsidR="00D82A08" w:rsidRDefault="00D82A08" w:rsidP="00D82A08">
      <w:pPr>
        <w:pStyle w:val="Zkladntext"/>
        <w:rPr>
          <w:caps/>
          <w:szCs w:val="24"/>
        </w:rPr>
      </w:pPr>
      <w:r>
        <w:rPr>
          <w:caps/>
          <w:szCs w:val="24"/>
        </w:rPr>
        <w:t>Prípravok v tomto veľkospotrebiteľskom balení nesmie byť ponúkaný  alebo  predávaný  širokej  verejnosti.</w:t>
      </w:r>
    </w:p>
    <w:p w:rsidR="00D82A08" w:rsidRDefault="00D82A08" w:rsidP="00D82A08">
      <w:pPr>
        <w:jc w:val="both"/>
      </w:pPr>
    </w:p>
    <w:tbl>
      <w:tblPr>
        <w:tblW w:w="0" w:type="auto"/>
        <w:tblInd w:w="-34" w:type="dxa"/>
        <w:tblLook w:val="00A0" w:firstRow="1" w:lastRow="0" w:firstColumn="1" w:lastColumn="0" w:noHBand="0" w:noVBand="0"/>
      </w:tblPr>
      <w:tblGrid>
        <w:gridCol w:w="3522"/>
        <w:gridCol w:w="5584"/>
      </w:tblGrid>
      <w:tr w:rsidR="00D82A08" w:rsidRPr="00D82A08" w:rsidTr="00D82A08">
        <w:tc>
          <w:tcPr>
            <w:tcW w:w="9106" w:type="dxa"/>
            <w:gridSpan w:val="2"/>
            <w:shd w:val="clear" w:color="auto" w:fill="auto"/>
          </w:tcPr>
          <w:p w:rsidR="00D82A08" w:rsidRPr="00D82A08" w:rsidRDefault="00D82A08" w:rsidP="00EC1FF1">
            <w:pPr>
              <w:tabs>
                <w:tab w:val="left" w:pos="3969"/>
              </w:tabs>
              <w:rPr>
                <w:b/>
                <w:bCs/>
                <w:sz w:val="24"/>
                <w:szCs w:val="24"/>
              </w:rPr>
            </w:pPr>
          </w:p>
        </w:tc>
      </w:tr>
      <w:tr w:rsidR="00D82A08" w:rsidRPr="00D82A08" w:rsidTr="00D82A08">
        <w:tc>
          <w:tcPr>
            <w:tcW w:w="3522" w:type="dxa"/>
            <w:shd w:val="clear" w:color="auto" w:fill="auto"/>
          </w:tcPr>
          <w:p w:rsidR="00D82A08" w:rsidRPr="00D82A08" w:rsidRDefault="00D82A08" w:rsidP="00D82A08">
            <w:pPr>
              <w:rPr>
                <w:b/>
                <w:bCs/>
                <w:sz w:val="24"/>
                <w:szCs w:val="24"/>
              </w:rPr>
            </w:pPr>
            <w:r w:rsidRPr="00D82A08">
              <w:rPr>
                <w:b/>
                <w:bCs/>
                <w:sz w:val="24"/>
                <w:szCs w:val="24"/>
              </w:rPr>
              <w:t xml:space="preserve">Držiteľ autorizácie: </w:t>
            </w:r>
          </w:p>
        </w:tc>
        <w:tc>
          <w:tcPr>
            <w:tcW w:w="5584" w:type="dxa"/>
            <w:tcBorders>
              <w:left w:val="nil"/>
            </w:tcBorders>
            <w:shd w:val="clear" w:color="auto" w:fill="auto"/>
          </w:tcPr>
          <w:p w:rsidR="008C08AF" w:rsidRPr="008C08AF" w:rsidRDefault="008C08AF" w:rsidP="008C08AF">
            <w:pPr>
              <w:tabs>
                <w:tab w:val="left" w:pos="3969"/>
              </w:tabs>
              <w:rPr>
                <w:bCs/>
                <w:sz w:val="24"/>
                <w:szCs w:val="24"/>
              </w:rPr>
            </w:pPr>
            <w:r w:rsidRPr="008C08AF">
              <w:rPr>
                <w:bCs/>
                <w:sz w:val="24"/>
                <w:szCs w:val="24"/>
              </w:rPr>
              <w:t xml:space="preserve">NUFARM </w:t>
            </w:r>
            <w:proofErr w:type="spellStart"/>
            <w:r w:rsidRPr="008C08AF">
              <w:rPr>
                <w:bCs/>
                <w:sz w:val="24"/>
                <w:szCs w:val="24"/>
              </w:rPr>
              <w:t>GmbH</w:t>
            </w:r>
            <w:proofErr w:type="spellEnd"/>
            <w:r w:rsidRPr="008C08AF">
              <w:rPr>
                <w:bCs/>
                <w:sz w:val="24"/>
                <w:szCs w:val="24"/>
              </w:rPr>
              <w:t xml:space="preserve"> &amp; </w:t>
            </w:r>
            <w:proofErr w:type="spellStart"/>
            <w:r w:rsidRPr="008C08AF">
              <w:rPr>
                <w:bCs/>
                <w:sz w:val="24"/>
                <w:szCs w:val="24"/>
              </w:rPr>
              <w:t>Co</w:t>
            </w:r>
            <w:proofErr w:type="spellEnd"/>
            <w:r w:rsidRPr="008C08AF">
              <w:rPr>
                <w:bCs/>
                <w:sz w:val="24"/>
                <w:szCs w:val="24"/>
              </w:rPr>
              <w:t xml:space="preserve"> KG </w:t>
            </w:r>
          </w:p>
          <w:p w:rsidR="008C08AF" w:rsidRPr="008C08AF" w:rsidRDefault="008C08AF" w:rsidP="008C08AF">
            <w:pPr>
              <w:tabs>
                <w:tab w:val="left" w:pos="3969"/>
              </w:tabs>
              <w:rPr>
                <w:bCs/>
                <w:sz w:val="24"/>
                <w:szCs w:val="24"/>
              </w:rPr>
            </w:pPr>
            <w:r w:rsidRPr="008C08AF">
              <w:rPr>
                <w:bCs/>
                <w:sz w:val="24"/>
                <w:szCs w:val="24"/>
              </w:rPr>
              <w:t xml:space="preserve">St. Peter Str. 25 </w:t>
            </w:r>
          </w:p>
          <w:p w:rsidR="008C08AF" w:rsidRPr="008C08AF" w:rsidRDefault="008C08AF" w:rsidP="008C08AF">
            <w:pPr>
              <w:tabs>
                <w:tab w:val="left" w:pos="3969"/>
              </w:tabs>
              <w:rPr>
                <w:bCs/>
                <w:sz w:val="24"/>
                <w:szCs w:val="24"/>
              </w:rPr>
            </w:pPr>
            <w:r w:rsidRPr="008C08AF">
              <w:rPr>
                <w:bCs/>
                <w:sz w:val="24"/>
                <w:szCs w:val="24"/>
              </w:rPr>
              <w:t xml:space="preserve">A-4021 Linz </w:t>
            </w:r>
          </w:p>
          <w:p w:rsidR="00D82A08" w:rsidRPr="00D82A08" w:rsidRDefault="008C08AF" w:rsidP="008C08AF">
            <w:pPr>
              <w:tabs>
                <w:tab w:val="left" w:pos="3969"/>
              </w:tabs>
              <w:rPr>
                <w:bCs/>
                <w:sz w:val="24"/>
                <w:szCs w:val="24"/>
              </w:rPr>
            </w:pPr>
            <w:r w:rsidRPr="008C08AF">
              <w:rPr>
                <w:bCs/>
                <w:sz w:val="24"/>
                <w:szCs w:val="24"/>
              </w:rPr>
              <w:t>Rakúska republika</w:t>
            </w:r>
          </w:p>
        </w:tc>
      </w:tr>
      <w:tr w:rsidR="00D82A08" w:rsidRPr="00D82A08" w:rsidTr="00D82A08">
        <w:tc>
          <w:tcPr>
            <w:tcW w:w="3522" w:type="dxa"/>
            <w:shd w:val="clear" w:color="auto" w:fill="auto"/>
          </w:tcPr>
          <w:p w:rsidR="00D82A08" w:rsidRPr="00D82A08" w:rsidRDefault="00D82A08" w:rsidP="00EC1FF1">
            <w:pPr>
              <w:rPr>
                <w:b/>
                <w:bCs/>
                <w:sz w:val="24"/>
                <w:szCs w:val="24"/>
              </w:rPr>
            </w:pPr>
          </w:p>
        </w:tc>
        <w:tc>
          <w:tcPr>
            <w:tcW w:w="5584" w:type="dxa"/>
            <w:tcBorders>
              <w:left w:val="nil"/>
            </w:tcBorders>
            <w:shd w:val="clear" w:color="auto" w:fill="auto"/>
          </w:tcPr>
          <w:p w:rsidR="00D82A08" w:rsidRPr="00D82A08" w:rsidRDefault="00D82A08" w:rsidP="00EC1FF1">
            <w:pPr>
              <w:tabs>
                <w:tab w:val="left" w:pos="3969"/>
              </w:tabs>
              <w:rPr>
                <w:bCs/>
                <w:sz w:val="24"/>
                <w:szCs w:val="24"/>
              </w:rPr>
            </w:pPr>
          </w:p>
        </w:tc>
      </w:tr>
      <w:tr w:rsidR="00D82A08" w:rsidRPr="00D82A08" w:rsidTr="00D82A08">
        <w:tc>
          <w:tcPr>
            <w:tcW w:w="3522" w:type="dxa"/>
            <w:shd w:val="clear" w:color="auto" w:fill="auto"/>
          </w:tcPr>
          <w:p w:rsidR="00D82A08" w:rsidRPr="00D82A08" w:rsidRDefault="00D82A08" w:rsidP="00EC1FF1">
            <w:pPr>
              <w:tabs>
                <w:tab w:val="left" w:pos="3969"/>
              </w:tabs>
              <w:rPr>
                <w:b/>
                <w:bCs/>
                <w:sz w:val="24"/>
                <w:szCs w:val="24"/>
              </w:rPr>
            </w:pPr>
            <w:r w:rsidRPr="00D82A08">
              <w:rPr>
                <w:b/>
                <w:bCs/>
                <w:sz w:val="24"/>
                <w:szCs w:val="24"/>
              </w:rPr>
              <w:t>Číslo autorizácie ÚKSÚP</w:t>
            </w:r>
            <w:r w:rsidRPr="00D82A08">
              <w:rPr>
                <w:sz w:val="24"/>
                <w:szCs w:val="24"/>
              </w:rPr>
              <w:t xml:space="preserve">:    </w:t>
            </w:r>
          </w:p>
        </w:tc>
        <w:tc>
          <w:tcPr>
            <w:tcW w:w="5584" w:type="dxa"/>
            <w:tcBorders>
              <w:left w:val="nil"/>
            </w:tcBorders>
            <w:shd w:val="clear" w:color="auto" w:fill="auto"/>
          </w:tcPr>
          <w:p w:rsidR="00D82A08" w:rsidRPr="00D82A08" w:rsidRDefault="008C08AF" w:rsidP="00EC1FF1">
            <w:pPr>
              <w:tabs>
                <w:tab w:val="left" w:pos="3969"/>
              </w:tabs>
              <w:rPr>
                <w:b/>
                <w:bCs/>
                <w:sz w:val="24"/>
                <w:szCs w:val="24"/>
              </w:rPr>
            </w:pPr>
            <w:r w:rsidRPr="006063DB">
              <w:rPr>
                <w:b/>
                <w:sz w:val="28"/>
                <w:szCs w:val="28"/>
              </w:rPr>
              <w:t>18-00321-AU</w:t>
            </w:r>
          </w:p>
        </w:tc>
      </w:tr>
      <w:tr w:rsidR="00D82A08" w:rsidRPr="00D82A08" w:rsidTr="00D82A08">
        <w:tc>
          <w:tcPr>
            <w:tcW w:w="3522" w:type="dxa"/>
            <w:shd w:val="clear" w:color="auto" w:fill="auto"/>
          </w:tcPr>
          <w:p w:rsidR="00D82A08" w:rsidRPr="00D82A08" w:rsidRDefault="00D82A08" w:rsidP="00EC1FF1">
            <w:pPr>
              <w:tabs>
                <w:tab w:val="left" w:pos="3969"/>
              </w:tabs>
              <w:rPr>
                <w:b/>
                <w:bCs/>
                <w:sz w:val="24"/>
                <w:szCs w:val="24"/>
              </w:rPr>
            </w:pPr>
          </w:p>
        </w:tc>
        <w:tc>
          <w:tcPr>
            <w:tcW w:w="5584" w:type="dxa"/>
            <w:tcBorders>
              <w:left w:val="nil"/>
            </w:tcBorders>
            <w:shd w:val="clear" w:color="auto" w:fill="auto"/>
          </w:tcPr>
          <w:p w:rsidR="00D82A08" w:rsidRPr="00D82A08" w:rsidRDefault="00D82A08" w:rsidP="00EC1FF1">
            <w:pPr>
              <w:tabs>
                <w:tab w:val="left" w:pos="3969"/>
              </w:tabs>
              <w:rPr>
                <w:b/>
                <w:sz w:val="28"/>
                <w:szCs w:val="28"/>
              </w:rPr>
            </w:pPr>
          </w:p>
        </w:tc>
      </w:tr>
      <w:tr w:rsidR="00D82A08" w:rsidRPr="00D82A08" w:rsidTr="00D82A08">
        <w:tc>
          <w:tcPr>
            <w:tcW w:w="3522" w:type="dxa"/>
            <w:shd w:val="clear" w:color="auto" w:fill="auto"/>
          </w:tcPr>
          <w:p w:rsidR="00D82A08" w:rsidRPr="00D82A08" w:rsidRDefault="00D82A08" w:rsidP="00EC1FF1">
            <w:pPr>
              <w:tabs>
                <w:tab w:val="left" w:pos="3969"/>
              </w:tabs>
              <w:rPr>
                <w:b/>
                <w:bCs/>
                <w:sz w:val="24"/>
                <w:szCs w:val="24"/>
              </w:rPr>
            </w:pPr>
            <w:r w:rsidRPr="00D82A08">
              <w:rPr>
                <w:b/>
                <w:bCs/>
                <w:sz w:val="24"/>
                <w:szCs w:val="24"/>
              </w:rPr>
              <w:t>Dátum výroby</w:t>
            </w:r>
            <w:r w:rsidRPr="00D82A08">
              <w:rPr>
                <w:sz w:val="24"/>
                <w:szCs w:val="24"/>
              </w:rPr>
              <w:t>:</w:t>
            </w:r>
          </w:p>
        </w:tc>
        <w:tc>
          <w:tcPr>
            <w:tcW w:w="5584" w:type="dxa"/>
            <w:tcBorders>
              <w:left w:val="nil"/>
            </w:tcBorders>
            <w:shd w:val="clear" w:color="auto" w:fill="auto"/>
          </w:tcPr>
          <w:p w:rsidR="00D82A08" w:rsidRPr="00D82A08" w:rsidRDefault="00D82A08" w:rsidP="00EC1FF1">
            <w:pPr>
              <w:tabs>
                <w:tab w:val="left" w:pos="3969"/>
              </w:tabs>
              <w:rPr>
                <w:b/>
                <w:bCs/>
                <w:sz w:val="24"/>
                <w:szCs w:val="24"/>
              </w:rPr>
            </w:pPr>
            <w:r w:rsidRPr="00D82A08">
              <w:rPr>
                <w:sz w:val="24"/>
                <w:szCs w:val="24"/>
              </w:rPr>
              <w:t>uvedené na obale</w:t>
            </w:r>
          </w:p>
        </w:tc>
      </w:tr>
      <w:tr w:rsidR="00D82A08" w:rsidRPr="00D82A08" w:rsidTr="00D82A08">
        <w:tc>
          <w:tcPr>
            <w:tcW w:w="3522" w:type="dxa"/>
            <w:shd w:val="clear" w:color="auto" w:fill="auto"/>
          </w:tcPr>
          <w:p w:rsidR="00D82A08" w:rsidRPr="00D82A08" w:rsidRDefault="00D82A08" w:rsidP="00EC1FF1">
            <w:pPr>
              <w:tabs>
                <w:tab w:val="left" w:pos="3969"/>
              </w:tabs>
              <w:rPr>
                <w:b/>
                <w:bCs/>
                <w:sz w:val="24"/>
                <w:szCs w:val="24"/>
              </w:rPr>
            </w:pPr>
            <w:r w:rsidRPr="00D82A08">
              <w:rPr>
                <w:b/>
                <w:bCs/>
                <w:sz w:val="24"/>
                <w:szCs w:val="24"/>
              </w:rPr>
              <w:t xml:space="preserve">Číslo </w:t>
            </w:r>
            <w:r>
              <w:rPr>
                <w:b/>
                <w:bCs/>
                <w:sz w:val="24"/>
                <w:szCs w:val="24"/>
              </w:rPr>
              <w:t xml:space="preserve">výrobnej </w:t>
            </w:r>
            <w:r w:rsidRPr="00D82A08">
              <w:rPr>
                <w:b/>
                <w:bCs/>
                <w:sz w:val="24"/>
                <w:szCs w:val="24"/>
              </w:rPr>
              <w:t>šarže</w:t>
            </w:r>
            <w:r w:rsidRPr="00D82A08">
              <w:rPr>
                <w:sz w:val="24"/>
                <w:szCs w:val="24"/>
              </w:rPr>
              <w:t>:</w:t>
            </w:r>
          </w:p>
        </w:tc>
        <w:tc>
          <w:tcPr>
            <w:tcW w:w="5584" w:type="dxa"/>
            <w:tcBorders>
              <w:left w:val="nil"/>
            </w:tcBorders>
            <w:shd w:val="clear" w:color="auto" w:fill="auto"/>
          </w:tcPr>
          <w:p w:rsidR="00D82A08" w:rsidRPr="00D82A08" w:rsidRDefault="00D82A08" w:rsidP="00EC1FF1">
            <w:pPr>
              <w:tabs>
                <w:tab w:val="left" w:pos="3969"/>
              </w:tabs>
              <w:rPr>
                <w:b/>
                <w:bCs/>
                <w:sz w:val="24"/>
                <w:szCs w:val="24"/>
              </w:rPr>
            </w:pPr>
            <w:r w:rsidRPr="00D82A08">
              <w:rPr>
                <w:sz w:val="24"/>
                <w:szCs w:val="24"/>
              </w:rPr>
              <w:t>uvedené na obale</w:t>
            </w:r>
          </w:p>
        </w:tc>
      </w:tr>
      <w:tr w:rsidR="00D82A08" w:rsidRPr="00D82A08" w:rsidTr="00D82A08">
        <w:tc>
          <w:tcPr>
            <w:tcW w:w="3522" w:type="dxa"/>
            <w:shd w:val="clear" w:color="auto" w:fill="auto"/>
          </w:tcPr>
          <w:p w:rsidR="00D82A08" w:rsidRPr="00D82A08" w:rsidRDefault="00D82A08" w:rsidP="00EC1FF1">
            <w:pPr>
              <w:tabs>
                <w:tab w:val="left" w:pos="3969"/>
              </w:tabs>
              <w:rPr>
                <w:b/>
                <w:bCs/>
                <w:sz w:val="24"/>
                <w:szCs w:val="24"/>
              </w:rPr>
            </w:pPr>
            <w:r w:rsidRPr="00D82A08">
              <w:rPr>
                <w:b/>
                <w:bCs/>
                <w:sz w:val="24"/>
                <w:szCs w:val="24"/>
              </w:rPr>
              <w:t xml:space="preserve">Balenie: </w:t>
            </w:r>
          </w:p>
        </w:tc>
        <w:tc>
          <w:tcPr>
            <w:tcW w:w="5584" w:type="dxa"/>
            <w:tcBorders>
              <w:left w:val="nil"/>
            </w:tcBorders>
            <w:shd w:val="clear" w:color="auto" w:fill="auto"/>
          </w:tcPr>
          <w:p w:rsidR="008C08AF" w:rsidRDefault="008C08AF" w:rsidP="008C08AF">
            <w:pPr>
              <w:tabs>
                <w:tab w:val="left" w:pos="3969"/>
              </w:tabs>
              <w:ind w:right="-108"/>
              <w:rPr>
                <w:b/>
              </w:rPr>
            </w:pPr>
            <w:r>
              <w:t>1 l HDPE fľaša</w:t>
            </w:r>
            <w:r>
              <w:rPr>
                <w:b/>
              </w:rPr>
              <w:t xml:space="preserve"> </w:t>
            </w:r>
          </w:p>
          <w:p w:rsidR="00D82A08" w:rsidRPr="00D82A08" w:rsidRDefault="008C08AF" w:rsidP="008C08AF">
            <w:pPr>
              <w:tabs>
                <w:tab w:val="left" w:pos="3969"/>
              </w:tabs>
              <w:rPr>
                <w:sz w:val="24"/>
                <w:szCs w:val="24"/>
              </w:rPr>
            </w:pPr>
            <w:r>
              <w:t>5 l, 10 l a 20 l HDPE kanister</w:t>
            </w:r>
          </w:p>
        </w:tc>
      </w:tr>
    </w:tbl>
    <w:p w:rsidR="00D82A08" w:rsidRDefault="00D82A08" w:rsidP="00D82A08">
      <w:pPr>
        <w:tabs>
          <w:tab w:val="left" w:pos="2836"/>
        </w:tabs>
        <w:rPr>
          <w:color w:val="000000"/>
          <w:sz w:val="24"/>
          <w:szCs w:val="24"/>
        </w:rPr>
      </w:pPr>
    </w:p>
    <w:p w:rsidR="00D82A08" w:rsidRDefault="00D82A08" w:rsidP="00D82A08">
      <w:pPr>
        <w:rPr>
          <w:caps/>
          <w:sz w:val="24"/>
          <w:szCs w:val="24"/>
        </w:rPr>
      </w:pPr>
      <w:r>
        <w:rPr>
          <w:b/>
          <w:caps/>
          <w:sz w:val="24"/>
          <w:szCs w:val="24"/>
        </w:rPr>
        <w:t>Pôsobenie prípravku</w:t>
      </w:r>
    </w:p>
    <w:p w:rsidR="00D82A08" w:rsidRDefault="00D82A08" w:rsidP="00D82A08">
      <w:pPr>
        <w:jc w:val="both"/>
        <w:rPr>
          <w:sz w:val="24"/>
          <w:szCs w:val="24"/>
          <w:shd w:val="clear" w:color="auto" w:fill="FFFFFF"/>
        </w:rPr>
      </w:pPr>
      <w:r>
        <w:rPr>
          <w:sz w:val="24"/>
          <w:szCs w:val="24"/>
        </w:rPr>
        <w:t>STARSHIP</w:t>
      </w:r>
      <w:r>
        <w:rPr>
          <w:b/>
          <w:sz w:val="24"/>
          <w:szCs w:val="24"/>
        </w:rPr>
        <w:t xml:space="preserve"> </w:t>
      </w:r>
      <w:r>
        <w:rPr>
          <w:rStyle w:val="apple-converted-space"/>
          <w:rFonts w:ascii="Arial" w:hAnsi="Arial" w:cs="Arial"/>
          <w:color w:val="666666"/>
          <w:sz w:val="17"/>
          <w:szCs w:val="17"/>
          <w:shd w:val="clear" w:color="auto" w:fill="FFFFFF"/>
        </w:rPr>
        <w:t> </w:t>
      </w:r>
      <w:r>
        <w:rPr>
          <w:sz w:val="24"/>
          <w:szCs w:val="24"/>
          <w:shd w:val="clear" w:color="auto" w:fill="FFFFFF"/>
        </w:rPr>
        <w:t xml:space="preserve">je systémový herbicíd s obsahom účinnej látky </w:t>
      </w:r>
      <w:proofErr w:type="spellStart"/>
      <w:r>
        <w:rPr>
          <w:sz w:val="24"/>
          <w:szCs w:val="24"/>
          <w:shd w:val="clear" w:color="auto" w:fill="FFFFFF"/>
        </w:rPr>
        <w:t>mesotrione</w:t>
      </w:r>
      <w:proofErr w:type="spellEnd"/>
      <w:r>
        <w:rPr>
          <w:sz w:val="24"/>
          <w:szCs w:val="24"/>
          <w:shd w:val="clear" w:color="auto" w:fill="FFFFFF"/>
        </w:rPr>
        <w:t xml:space="preserve">. </w:t>
      </w:r>
      <w:proofErr w:type="spellStart"/>
      <w:r>
        <w:rPr>
          <w:sz w:val="24"/>
          <w:szCs w:val="24"/>
          <w:shd w:val="clear" w:color="auto" w:fill="FFFFFF"/>
        </w:rPr>
        <w:t>Mesotrione</w:t>
      </w:r>
      <w:proofErr w:type="spellEnd"/>
      <w:r>
        <w:rPr>
          <w:sz w:val="24"/>
          <w:szCs w:val="24"/>
          <w:shd w:val="clear" w:color="auto" w:fill="FFFFFF"/>
        </w:rPr>
        <w:t xml:space="preserve"> je prijímaný listami, </w:t>
      </w:r>
      <w:proofErr w:type="spellStart"/>
      <w:r>
        <w:rPr>
          <w:sz w:val="24"/>
          <w:szCs w:val="24"/>
          <w:shd w:val="clear" w:color="auto" w:fill="FFFFFF"/>
        </w:rPr>
        <w:t>hypokotylom</w:t>
      </w:r>
      <w:proofErr w:type="spellEnd"/>
      <w:r>
        <w:rPr>
          <w:sz w:val="24"/>
          <w:szCs w:val="24"/>
          <w:shd w:val="clear" w:color="auto" w:fill="FFFFFF"/>
        </w:rPr>
        <w:t xml:space="preserve"> a koreňmi a následne </w:t>
      </w:r>
      <w:proofErr w:type="spellStart"/>
      <w:r>
        <w:rPr>
          <w:sz w:val="24"/>
          <w:szCs w:val="24"/>
          <w:shd w:val="clear" w:color="auto" w:fill="FFFFFF"/>
        </w:rPr>
        <w:t>translokovaný</w:t>
      </w:r>
      <w:proofErr w:type="spellEnd"/>
      <w:r>
        <w:rPr>
          <w:sz w:val="24"/>
          <w:szCs w:val="24"/>
          <w:shd w:val="clear" w:color="auto" w:fill="FFFFFF"/>
        </w:rPr>
        <w:t xml:space="preserve"> </w:t>
      </w:r>
      <w:proofErr w:type="spellStart"/>
      <w:r>
        <w:rPr>
          <w:sz w:val="24"/>
          <w:szCs w:val="24"/>
          <w:shd w:val="clear" w:color="auto" w:fill="FFFFFF"/>
        </w:rPr>
        <w:t>xylémom</w:t>
      </w:r>
      <w:proofErr w:type="spellEnd"/>
      <w:r>
        <w:rPr>
          <w:sz w:val="24"/>
          <w:szCs w:val="24"/>
          <w:shd w:val="clear" w:color="auto" w:fill="FFFFFF"/>
        </w:rPr>
        <w:t xml:space="preserve"> aj </w:t>
      </w:r>
      <w:proofErr w:type="spellStart"/>
      <w:r>
        <w:rPr>
          <w:sz w:val="24"/>
          <w:szCs w:val="24"/>
          <w:shd w:val="clear" w:color="auto" w:fill="FFFFFF"/>
        </w:rPr>
        <w:t>floémom</w:t>
      </w:r>
      <w:proofErr w:type="spellEnd"/>
      <w:r>
        <w:rPr>
          <w:sz w:val="24"/>
          <w:szCs w:val="24"/>
          <w:shd w:val="clear" w:color="auto" w:fill="FFFFFF"/>
        </w:rPr>
        <w:t xml:space="preserve"> do celej rastliny. Účinná látka </w:t>
      </w:r>
      <w:proofErr w:type="spellStart"/>
      <w:r>
        <w:rPr>
          <w:sz w:val="24"/>
          <w:szCs w:val="24"/>
          <w:shd w:val="clear" w:color="auto" w:fill="FFFFFF"/>
        </w:rPr>
        <w:t>mesotrione</w:t>
      </w:r>
      <w:proofErr w:type="spellEnd"/>
      <w:r>
        <w:rPr>
          <w:sz w:val="24"/>
          <w:szCs w:val="24"/>
          <w:shd w:val="clear" w:color="auto" w:fill="FFFFFF"/>
        </w:rPr>
        <w:t xml:space="preserve"> blokuje funkciu rastlinného enzýmu p-</w:t>
      </w:r>
      <w:proofErr w:type="spellStart"/>
      <w:r>
        <w:rPr>
          <w:sz w:val="24"/>
          <w:szCs w:val="24"/>
          <w:shd w:val="clear" w:color="auto" w:fill="FFFFFF"/>
        </w:rPr>
        <w:t>hydroxy</w:t>
      </w:r>
      <w:proofErr w:type="spellEnd"/>
      <w:r>
        <w:rPr>
          <w:sz w:val="24"/>
          <w:szCs w:val="24"/>
          <w:shd w:val="clear" w:color="auto" w:fill="FFFFFF"/>
        </w:rPr>
        <w:t>-</w:t>
      </w:r>
      <w:proofErr w:type="spellStart"/>
      <w:r>
        <w:rPr>
          <w:sz w:val="24"/>
          <w:szCs w:val="24"/>
          <w:shd w:val="clear" w:color="auto" w:fill="FFFFFF"/>
        </w:rPr>
        <w:t>phenyl-pyruvate-dehydrogenázu</w:t>
      </w:r>
      <w:proofErr w:type="spellEnd"/>
      <w:r>
        <w:rPr>
          <w:sz w:val="24"/>
          <w:szCs w:val="24"/>
          <w:shd w:val="clear" w:color="auto" w:fill="FFFFFF"/>
        </w:rPr>
        <w:t xml:space="preserve"> (HPPD), čím spôsobuje prerušenie syntézy </w:t>
      </w:r>
      <w:proofErr w:type="spellStart"/>
      <w:r>
        <w:rPr>
          <w:sz w:val="24"/>
          <w:szCs w:val="24"/>
          <w:shd w:val="clear" w:color="auto" w:fill="FFFFFF"/>
        </w:rPr>
        <w:t>karotenoidov</w:t>
      </w:r>
      <w:proofErr w:type="spellEnd"/>
      <w:r>
        <w:rPr>
          <w:sz w:val="24"/>
          <w:szCs w:val="24"/>
          <w:shd w:val="clear" w:color="auto" w:fill="FFFFFF"/>
        </w:rPr>
        <w:t xml:space="preserve">. </w:t>
      </w:r>
      <w:proofErr w:type="spellStart"/>
      <w:r>
        <w:rPr>
          <w:sz w:val="24"/>
          <w:szCs w:val="24"/>
          <w:shd w:val="clear" w:color="auto" w:fill="FFFFFF"/>
        </w:rPr>
        <w:t>Karotenoidy</w:t>
      </w:r>
      <w:proofErr w:type="spellEnd"/>
      <w:r>
        <w:rPr>
          <w:sz w:val="24"/>
          <w:szCs w:val="24"/>
          <w:shd w:val="clear" w:color="auto" w:fill="FFFFFF"/>
        </w:rPr>
        <w:t xml:space="preserve"> sú červené farbivá, ktoré chránia zelený pigment-chlor</w:t>
      </w:r>
      <w:r w:rsidR="00247502">
        <w:rPr>
          <w:sz w:val="24"/>
          <w:szCs w:val="24"/>
          <w:shd w:val="clear" w:color="auto" w:fill="FFFFFF"/>
        </w:rPr>
        <w:t>o</w:t>
      </w:r>
      <w:r>
        <w:rPr>
          <w:sz w:val="24"/>
          <w:szCs w:val="24"/>
          <w:shd w:val="clear" w:color="auto" w:fill="FFFFFF"/>
        </w:rPr>
        <w:t xml:space="preserve">fyl pred ničivým UV </w:t>
      </w:r>
      <w:r>
        <w:rPr>
          <w:sz w:val="24"/>
          <w:szCs w:val="24"/>
          <w:shd w:val="clear" w:color="auto" w:fill="FFFFFF"/>
        </w:rPr>
        <w:lastRenderedPageBreak/>
        <w:t xml:space="preserve">žiarením. Zastavením produkcie </w:t>
      </w:r>
      <w:proofErr w:type="spellStart"/>
      <w:r>
        <w:rPr>
          <w:sz w:val="24"/>
          <w:szCs w:val="24"/>
          <w:shd w:val="clear" w:color="auto" w:fill="FFFFFF"/>
        </w:rPr>
        <w:t>karotenoidov</w:t>
      </w:r>
      <w:proofErr w:type="spellEnd"/>
      <w:r>
        <w:rPr>
          <w:sz w:val="24"/>
          <w:szCs w:val="24"/>
          <w:shd w:val="clear" w:color="auto" w:fill="FFFFFF"/>
        </w:rPr>
        <w:t xml:space="preserve"> je zelený pigment – chlorofyl degradovaný UV žiarením, čo vedie k vybieleniu alebo chloróze rastlín a ich následnému úhynu. Prejavy herbicídneho účinku sú pozorovateľné už 3-5 dní po aplikácii a buriny do 14 dní odumierajú. </w:t>
      </w:r>
    </w:p>
    <w:p w:rsidR="00D82A08" w:rsidRDefault="00D82A08" w:rsidP="00D82A08">
      <w:pPr>
        <w:jc w:val="both"/>
        <w:rPr>
          <w:b/>
          <w:sz w:val="22"/>
          <w:szCs w:val="22"/>
        </w:rPr>
      </w:pPr>
    </w:p>
    <w:p w:rsidR="00D82A08" w:rsidRDefault="00D82A08" w:rsidP="00D82A08">
      <w:pPr>
        <w:tabs>
          <w:tab w:val="left" w:pos="7635"/>
        </w:tabs>
        <w:jc w:val="both"/>
        <w:rPr>
          <w:b/>
          <w:caps/>
          <w:sz w:val="22"/>
          <w:szCs w:val="22"/>
        </w:rPr>
      </w:pPr>
      <w:r>
        <w:rPr>
          <w:b/>
          <w:caps/>
          <w:sz w:val="22"/>
          <w:szCs w:val="22"/>
        </w:rPr>
        <w:t>S</w:t>
      </w:r>
      <w:r w:rsidR="00247502">
        <w:rPr>
          <w:b/>
          <w:sz w:val="22"/>
          <w:szCs w:val="22"/>
        </w:rPr>
        <w:t>pektrum herbicídnej účinnosti:</w:t>
      </w:r>
    </w:p>
    <w:p w:rsidR="00D82A08" w:rsidRDefault="00D82A08" w:rsidP="00D82A08">
      <w:pPr>
        <w:rPr>
          <w:b/>
          <w:i/>
          <w:sz w:val="24"/>
          <w:szCs w:val="24"/>
          <w:u w:val="single"/>
        </w:rPr>
      </w:pPr>
      <w:r>
        <w:rPr>
          <w:b/>
          <w:i/>
          <w:sz w:val="24"/>
          <w:szCs w:val="24"/>
          <w:u w:val="single"/>
        </w:rPr>
        <w:t>Pri PRE-</w:t>
      </w:r>
      <w:proofErr w:type="spellStart"/>
      <w:r>
        <w:rPr>
          <w:b/>
          <w:i/>
          <w:sz w:val="24"/>
          <w:szCs w:val="24"/>
          <w:u w:val="single"/>
        </w:rPr>
        <w:t>emergentnej</w:t>
      </w:r>
      <w:proofErr w:type="spellEnd"/>
      <w:r>
        <w:rPr>
          <w:b/>
          <w:i/>
          <w:sz w:val="24"/>
          <w:szCs w:val="24"/>
          <w:u w:val="single"/>
        </w:rPr>
        <w:t xml:space="preserve"> aplikácii: </w:t>
      </w:r>
    </w:p>
    <w:p w:rsidR="00D82A08" w:rsidRDefault="00D82A08" w:rsidP="00D82A08">
      <w:pPr>
        <w:pStyle w:val="Odsekzoznamu"/>
        <w:spacing w:after="0"/>
        <w:ind w:left="0"/>
        <w:jc w:val="both"/>
        <w:rPr>
          <w:szCs w:val="24"/>
          <w:lang w:val="en-GB"/>
        </w:rPr>
      </w:pPr>
      <w:r>
        <w:rPr>
          <w:rFonts w:ascii="Times New Roman" w:hAnsi="Times New Roman" w:cs="Times New Roman"/>
          <w:b/>
          <w:color w:val="auto"/>
          <w:szCs w:val="24"/>
          <w:lang w:val="sk-SK" w:eastAsia="cs-CZ"/>
        </w:rPr>
        <w:t>Citlivé buriny</w:t>
      </w:r>
      <w:r>
        <w:rPr>
          <w:szCs w:val="24"/>
          <w:lang w:val="en-GB"/>
        </w:rPr>
        <w:t xml:space="preserve">: </w:t>
      </w:r>
    </w:p>
    <w:p w:rsidR="00D82A08" w:rsidRDefault="00D82A08" w:rsidP="00D82A08">
      <w:pPr>
        <w:jc w:val="both"/>
        <w:rPr>
          <w:sz w:val="24"/>
          <w:szCs w:val="24"/>
          <w:shd w:val="clear" w:color="auto" w:fill="FFFFFF"/>
        </w:rPr>
      </w:pPr>
      <w:proofErr w:type="spellStart"/>
      <w:r>
        <w:rPr>
          <w:sz w:val="24"/>
          <w:szCs w:val="24"/>
          <w:shd w:val="clear" w:color="auto" w:fill="FFFFFF"/>
        </w:rPr>
        <w:t>podslnečník</w:t>
      </w:r>
      <w:proofErr w:type="spellEnd"/>
      <w:r>
        <w:rPr>
          <w:sz w:val="24"/>
          <w:szCs w:val="24"/>
          <w:shd w:val="clear" w:color="auto" w:fill="FFFFFF"/>
        </w:rPr>
        <w:t xml:space="preserve"> </w:t>
      </w:r>
      <w:proofErr w:type="spellStart"/>
      <w:r>
        <w:rPr>
          <w:sz w:val="24"/>
          <w:szCs w:val="24"/>
          <w:shd w:val="clear" w:color="auto" w:fill="FFFFFF"/>
        </w:rPr>
        <w:t>Theofrastov</w:t>
      </w:r>
      <w:proofErr w:type="spellEnd"/>
      <w:r>
        <w:rPr>
          <w:sz w:val="24"/>
          <w:szCs w:val="24"/>
          <w:shd w:val="clear" w:color="auto" w:fill="FFFFFF"/>
        </w:rPr>
        <w:t xml:space="preserve">, </w:t>
      </w:r>
      <w:proofErr w:type="spellStart"/>
      <w:r>
        <w:rPr>
          <w:sz w:val="24"/>
          <w:szCs w:val="24"/>
          <w:shd w:val="clear" w:color="auto" w:fill="FFFFFF"/>
        </w:rPr>
        <w:t>výmrv</w:t>
      </w:r>
      <w:proofErr w:type="spellEnd"/>
      <w:r>
        <w:rPr>
          <w:sz w:val="24"/>
          <w:szCs w:val="24"/>
          <w:shd w:val="clear" w:color="auto" w:fill="FFFFFF"/>
        </w:rPr>
        <w:t xml:space="preserve"> repky, </w:t>
      </w:r>
      <w:proofErr w:type="spellStart"/>
      <w:r>
        <w:rPr>
          <w:sz w:val="24"/>
          <w:szCs w:val="24"/>
          <w:shd w:val="clear" w:color="auto" w:fill="FFFFFF"/>
        </w:rPr>
        <w:t>mrlík</w:t>
      </w:r>
      <w:proofErr w:type="spellEnd"/>
      <w:r>
        <w:rPr>
          <w:sz w:val="24"/>
          <w:szCs w:val="24"/>
          <w:shd w:val="clear" w:color="auto" w:fill="FFFFFF"/>
        </w:rPr>
        <w:t xml:space="preserve"> biely, </w:t>
      </w:r>
      <w:proofErr w:type="spellStart"/>
      <w:r>
        <w:rPr>
          <w:sz w:val="24"/>
          <w:szCs w:val="24"/>
          <w:shd w:val="clear" w:color="auto" w:fill="FFFFFF"/>
        </w:rPr>
        <w:t>horčiak</w:t>
      </w:r>
      <w:proofErr w:type="spellEnd"/>
      <w:r>
        <w:rPr>
          <w:sz w:val="24"/>
          <w:szCs w:val="24"/>
          <w:shd w:val="clear" w:color="auto" w:fill="FFFFFF"/>
        </w:rPr>
        <w:t xml:space="preserve"> obyčajný, reďkev ohnicová, peniažtek roľný, ambrózia </w:t>
      </w:r>
      <w:proofErr w:type="spellStart"/>
      <w:r>
        <w:rPr>
          <w:sz w:val="24"/>
          <w:szCs w:val="24"/>
          <w:shd w:val="clear" w:color="auto" w:fill="FFFFFF"/>
        </w:rPr>
        <w:t>palinolistá</w:t>
      </w:r>
      <w:proofErr w:type="spellEnd"/>
      <w:r>
        <w:rPr>
          <w:sz w:val="24"/>
          <w:szCs w:val="24"/>
          <w:shd w:val="clear" w:color="auto" w:fill="FFFFFF"/>
        </w:rPr>
        <w:t xml:space="preserve">, </w:t>
      </w:r>
      <w:proofErr w:type="spellStart"/>
      <w:r>
        <w:rPr>
          <w:sz w:val="24"/>
          <w:szCs w:val="24"/>
          <w:shd w:val="clear" w:color="auto" w:fill="FFFFFF"/>
        </w:rPr>
        <w:t>mrlík</w:t>
      </w:r>
      <w:proofErr w:type="spellEnd"/>
      <w:r>
        <w:rPr>
          <w:sz w:val="24"/>
          <w:szCs w:val="24"/>
          <w:shd w:val="clear" w:color="auto" w:fill="FFFFFF"/>
        </w:rPr>
        <w:t xml:space="preserve"> hybridný, </w:t>
      </w:r>
      <w:proofErr w:type="spellStart"/>
      <w:r>
        <w:rPr>
          <w:sz w:val="24"/>
          <w:szCs w:val="24"/>
          <w:shd w:val="clear" w:color="auto" w:fill="FFFFFF"/>
        </w:rPr>
        <w:t>durman</w:t>
      </w:r>
      <w:proofErr w:type="spellEnd"/>
      <w:r>
        <w:rPr>
          <w:sz w:val="24"/>
          <w:szCs w:val="24"/>
          <w:shd w:val="clear" w:color="auto" w:fill="FFFFFF"/>
        </w:rPr>
        <w:t xml:space="preserve"> obyčajný, ľuľok čierny</w:t>
      </w:r>
    </w:p>
    <w:p w:rsidR="00D82A08" w:rsidRDefault="00D82A08" w:rsidP="00D82A08">
      <w:pPr>
        <w:jc w:val="both"/>
        <w:rPr>
          <w:sz w:val="24"/>
          <w:szCs w:val="24"/>
        </w:rPr>
      </w:pPr>
      <w:r>
        <w:rPr>
          <w:b/>
          <w:sz w:val="24"/>
          <w:szCs w:val="24"/>
        </w:rPr>
        <w:t>Stredne citlivé buriny</w:t>
      </w:r>
      <w:r>
        <w:rPr>
          <w:sz w:val="24"/>
          <w:szCs w:val="24"/>
        </w:rPr>
        <w:t xml:space="preserve">: </w:t>
      </w:r>
    </w:p>
    <w:p w:rsidR="00D82A08" w:rsidRDefault="00D82A08" w:rsidP="00D82A08">
      <w:pPr>
        <w:jc w:val="both"/>
        <w:rPr>
          <w:sz w:val="24"/>
          <w:szCs w:val="24"/>
          <w:shd w:val="clear" w:color="auto" w:fill="FFFFFF"/>
        </w:rPr>
      </w:pPr>
      <w:r>
        <w:rPr>
          <w:sz w:val="24"/>
          <w:szCs w:val="24"/>
          <w:shd w:val="clear" w:color="auto" w:fill="FFFFFF"/>
        </w:rPr>
        <w:t xml:space="preserve">láskavec ohnutý, </w:t>
      </w:r>
      <w:proofErr w:type="spellStart"/>
      <w:r>
        <w:rPr>
          <w:sz w:val="24"/>
          <w:szCs w:val="24"/>
          <w:shd w:val="clear" w:color="auto" w:fill="FFFFFF"/>
        </w:rPr>
        <w:t>ježatka</w:t>
      </w:r>
      <w:proofErr w:type="spellEnd"/>
      <w:r>
        <w:rPr>
          <w:sz w:val="24"/>
          <w:szCs w:val="24"/>
          <w:shd w:val="clear" w:color="auto" w:fill="FFFFFF"/>
        </w:rPr>
        <w:t xml:space="preserve"> kuria, </w:t>
      </w:r>
      <w:proofErr w:type="spellStart"/>
      <w:r>
        <w:rPr>
          <w:sz w:val="24"/>
          <w:szCs w:val="24"/>
          <w:shd w:val="clear" w:color="auto" w:fill="FFFFFF"/>
        </w:rPr>
        <w:t>portulaka</w:t>
      </w:r>
      <w:proofErr w:type="spellEnd"/>
      <w:r>
        <w:rPr>
          <w:sz w:val="24"/>
          <w:szCs w:val="24"/>
          <w:shd w:val="clear" w:color="auto" w:fill="FFFFFF"/>
        </w:rPr>
        <w:t xml:space="preserve"> </w:t>
      </w:r>
      <w:proofErr w:type="spellStart"/>
      <w:r>
        <w:rPr>
          <w:sz w:val="24"/>
          <w:szCs w:val="24"/>
          <w:shd w:val="clear" w:color="auto" w:fill="FFFFFF"/>
        </w:rPr>
        <w:t>zaleninová</w:t>
      </w:r>
      <w:proofErr w:type="spellEnd"/>
      <w:r>
        <w:rPr>
          <w:sz w:val="24"/>
          <w:szCs w:val="24"/>
          <w:shd w:val="clear" w:color="auto" w:fill="FFFFFF"/>
        </w:rPr>
        <w:t xml:space="preserve">, </w:t>
      </w:r>
      <w:proofErr w:type="spellStart"/>
      <w:r>
        <w:rPr>
          <w:sz w:val="24"/>
          <w:szCs w:val="24"/>
          <w:shd w:val="clear" w:color="auto" w:fill="FFFFFF"/>
        </w:rPr>
        <w:t>moháre</w:t>
      </w:r>
      <w:proofErr w:type="spellEnd"/>
    </w:p>
    <w:p w:rsidR="00D82A08" w:rsidRDefault="00D82A08" w:rsidP="00D82A08">
      <w:pPr>
        <w:pStyle w:val="Odsekzoznamu"/>
        <w:spacing w:after="0"/>
        <w:ind w:left="0"/>
        <w:jc w:val="both"/>
        <w:rPr>
          <w:rFonts w:ascii="Times New Roman" w:hAnsi="Times New Roman" w:cs="Times New Roman"/>
          <w:b/>
          <w:color w:val="auto"/>
          <w:szCs w:val="24"/>
          <w:lang w:val="sk-SK" w:eastAsia="cs-CZ"/>
        </w:rPr>
      </w:pPr>
      <w:r>
        <w:rPr>
          <w:rFonts w:ascii="Times New Roman" w:hAnsi="Times New Roman" w:cs="Times New Roman"/>
          <w:b/>
          <w:color w:val="auto"/>
          <w:szCs w:val="24"/>
          <w:lang w:val="sk-SK" w:eastAsia="cs-CZ"/>
        </w:rPr>
        <w:t>Odolné buriny:</w:t>
      </w:r>
    </w:p>
    <w:p w:rsidR="00D82A08" w:rsidRDefault="00D82A08" w:rsidP="00D82A08">
      <w:pPr>
        <w:jc w:val="both"/>
        <w:rPr>
          <w:sz w:val="24"/>
          <w:szCs w:val="24"/>
          <w:shd w:val="clear" w:color="auto" w:fill="FFFFFF"/>
        </w:rPr>
      </w:pPr>
      <w:proofErr w:type="spellStart"/>
      <w:r>
        <w:rPr>
          <w:sz w:val="24"/>
          <w:szCs w:val="24"/>
          <w:shd w:val="clear" w:color="auto" w:fill="FFFFFF"/>
        </w:rPr>
        <w:t>pohánkovec</w:t>
      </w:r>
      <w:proofErr w:type="spellEnd"/>
      <w:r>
        <w:rPr>
          <w:sz w:val="24"/>
          <w:szCs w:val="24"/>
          <w:shd w:val="clear" w:color="auto" w:fill="FFFFFF"/>
        </w:rPr>
        <w:t xml:space="preserve"> ovíjavý, proso siate </w:t>
      </w:r>
    </w:p>
    <w:p w:rsidR="00D82A08" w:rsidRDefault="00D82A08" w:rsidP="00D82A08">
      <w:pPr>
        <w:jc w:val="both"/>
        <w:rPr>
          <w:sz w:val="24"/>
          <w:szCs w:val="24"/>
        </w:rPr>
      </w:pPr>
    </w:p>
    <w:p w:rsidR="00D82A08" w:rsidRDefault="00D82A08" w:rsidP="00D82A08">
      <w:pPr>
        <w:rPr>
          <w:b/>
          <w:i/>
          <w:sz w:val="24"/>
          <w:szCs w:val="24"/>
          <w:u w:val="single"/>
        </w:rPr>
      </w:pPr>
      <w:r>
        <w:rPr>
          <w:b/>
          <w:i/>
          <w:sz w:val="24"/>
          <w:szCs w:val="24"/>
          <w:u w:val="single"/>
        </w:rPr>
        <w:t>Pri POST-</w:t>
      </w:r>
      <w:proofErr w:type="spellStart"/>
      <w:r>
        <w:rPr>
          <w:b/>
          <w:i/>
          <w:sz w:val="24"/>
          <w:szCs w:val="24"/>
          <w:u w:val="single"/>
        </w:rPr>
        <w:t>emergentnej</w:t>
      </w:r>
      <w:proofErr w:type="spellEnd"/>
      <w:r>
        <w:rPr>
          <w:b/>
          <w:i/>
          <w:sz w:val="24"/>
          <w:szCs w:val="24"/>
          <w:u w:val="single"/>
        </w:rPr>
        <w:t xml:space="preserve"> aplikácii: </w:t>
      </w:r>
    </w:p>
    <w:p w:rsidR="00D82A08" w:rsidRDefault="00D82A08" w:rsidP="00D82A08">
      <w:pPr>
        <w:pStyle w:val="Odsekzoznamu"/>
        <w:spacing w:after="0"/>
        <w:ind w:left="0"/>
        <w:jc w:val="both"/>
        <w:rPr>
          <w:szCs w:val="24"/>
          <w:lang w:val="en-GB"/>
        </w:rPr>
      </w:pPr>
      <w:r>
        <w:rPr>
          <w:rFonts w:ascii="Times New Roman" w:hAnsi="Times New Roman" w:cs="Times New Roman"/>
          <w:b/>
          <w:color w:val="auto"/>
          <w:szCs w:val="24"/>
          <w:lang w:val="sk-SK" w:eastAsia="cs-CZ"/>
        </w:rPr>
        <w:t>Citlivé buriny</w:t>
      </w:r>
      <w:r>
        <w:rPr>
          <w:szCs w:val="24"/>
          <w:lang w:val="en-GB"/>
        </w:rPr>
        <w:t>:</w:t>
      </w:r>
    </w:p>
    <w:p w:rsidR="00D82A08" w:rsidRDefault="00D82A08" w:rsidP="00D82A08">
      <w:pPr>
        <w:jc w:val="both"/>
        <w:rPr>
          <w:sz w:val="22"/>
          <w:szCs w:val="22"/>
          <w:lang w:val="en-GB"/>
        </w:rPr>
      </w:pPr>
      <w:proofErr w:type="spellStart"/>
      <w:r>
        <w:rPr>
          <w:sz w:val="24"/>
          <w:szCs w:val="24"/>
          <w:shd w:val="clear" w:color="auto" w:fill="FFFFFF"/>
        </w:rPr>
        <w:t>podslnečník</w:t>
      </w:r>
      <w:proofErr w:type="spellEnd"/>
      <w:r>
        <w:rPr>
          <w:sz w:val="24"/>
          <w:szCs w:val="24"/>
          <w:shd w:val="clear" w:color="auto" w:fill="FFFFFF"/>
        </w:rPr>
        <w:t xml:space="preserve"> </w:t>
      </w:r>
      <w:proofErr w:type="spellStart"/>
      <w:r>
        <w:rPr>
          <w:sz w:val="24"/>
          <w:szCs w:val="24"/>
          <w:shd w:val="clear" w:color="auto" w:fill="FFFFFF"/>
        </w:rPr>
        <w:t>Theofrastov</w:t>
      </w:r>
      <w:proofErr w:type="spellEnd"/>
      <w:r>
        <w:rPr>
          <w:sz w:val="24"/>
          <w:szCs w:val="24"/>
          <w:shd w:val="clear" w:color="auto" w:fill="FFFFFF"/>
        </w:rPr>
        <w:t xml:space="preserve">, láskavec ohnutý, </w:t>
      </w:r>
      <w:proofErr w:type="spellStart"/>
      <w:r>
        <w:rPr>
          <w:sz w:val="24"/>
          <w:szCs w:val="24"/>
          <w:shd w:val="clear" w:color="auto" w:fill="FFFFFF"/>
        </w:rPr>
        <w:t>výmrv</w:t>
      </w:r>
      <w:proofErr w:type="spellEnd"/>
      <w:r>
        <w:rPr>
          <w:sz w:val="24"/>
          <w:szCs w:val="24"/>
          <w:shd w:val="clear" w:color="auto" w:fill="FFFFFF"/>
        </w:rPr>
        <w:t xml:space="preserve"> repky, </w:t>
      </w:r>
      <w:proofErr w:type="spellStart"/>
      <w:r>
        <w:rPr>
          <w:sz w:val="24"/>
          <w:szCs w:val="24"/>
          <w:shd w:val="clear" w:color="auto" w:fill="FFFFFF"/>
        </w:rPr>
        <w:t>mrlík</w:t>
      </w:r>
      <w:proofErr w:type="spellEnd"/>
      <w:r>
        <w:rPr>
          <w:sz w:val="24"/>
          <w:szCs w:val="24"/>
          <w:shd w:val="clear" w:color="auto" w:fill="FFFFFF"/>
        </w:rPr>
        <w:t xml:space="preserve"> biely, </w:t>
      </w:r>
      <w:proofErr w:type="spellStart"/>
      <w:r>
        <w:rPr>
          <w:sz w:val="24"/>
          <w:szCs w:val="24"/>
          <w:shd w:val="clear" w:color="auto" w:fill="FFFFFF"/>
        </w:rPr>
        <w:t>durman</w:t>
      </w:r>
      <w:proofErr w:type="spellEnd"/>
      <w:r>
        <w:rPr>
          <w:sz w:val="24"/>
          <w:szCs w:val="24"/>
          <w:shd w:val="clear" w:color="auto" w:fill="FFFFFF"/>
        </w:rPr>
        <w:t xml:space="preserve"> obyčajný, rumančeky, </w:t>
      </w:r>
      <w:proofErr w:type="spellStart"/>
      <w:r>
        <w:rPr>
          <w:sz w:val="22"/>
          <w:lang w:val="en-GB"/>
        </w:rPr>
        <w:t>horčiak</w:t>
      </w:r>
      <w:proofErr w:type="spellEnd"/>
      <w:r>
        <w:rPr>
          <w:sz w:val="22"/>
          <w:lang w:val="en-GB"/>
        </w:rPr>
        <w:t xml:space="preserve"> </w:t>
      </w:r>
      <w:proofErr w:type="spellStart"/>
      <w:r>
        <w:rPr>
          <w:sz w:val="22"/>
          <w:lang w:val="en-GB"/>
        </w:rPr>
        <w:t>obyčajný</w:t>
      </w:r>
      <w:proofErr w:type="spellEnd"/>
      <w:r>
        <w:rPr>
          <w:sz w:val="22"/>
          <w:lang w:val="en-GB"/>
        </w:rPr>
        <w:t xml:space="preserve">, </w:t>
      </w:r>
      <w:proofErr w:type="spellStart"/>
      <w:r>
        <w:rPr>
          <w:sz w:val="22"/>
          <w:lang w:val="en-GB"/>
        </w:rPr>
        <w:t>horčica</w:t>
      </w:r>
      <w:proofErr w:type="spellEnd"/>
      <w:r>
        <w:rPr>
          <w:sz w:val="22"/>
          <w:lang w:val="en-GB"/>
        </w:rPr>
        <w:t xml:space="preserve"> </w:t>
      </w:r>
      <w:proofErr w:type="spellStart"/>
      <w:r>
        <w:rPr>
          <w:sz w:val="22"/>
          <w:lang w:val="en-GB"/>
        </w:rPr>
        <w:t>roľná</w:t>
      </w:r>
      <w:proofErr w:type="spellEnd"/>
      <w:r>
        <w:rPr>
          <w:sz w:val="22"/>
          <w:lang w:val="en-GB"/>
        </w:rPr>
        <w:t xml:space="preserve">, </w:t>
      </w:r>
      <w:r>
        <w:rPr>
          <w:sz w:val="24"/>
          <w:szCs w:val="24"/>
          <w:shd w:val="clear" w:color="auto" w:fill="FFFFFF"/>
        </w:rPr>
        <w:t xml:space="preserve">ľuľok čierny, hviezdica prostredná, peniažtek roľný, veroniky, fialky, ambrózia </w:t>
      </w:r>
      <w:proofErr w:type="spellStart"/>
      <w:r>
        <w:rPr>
          <w:sz w:val="24"/>
          <w:szCs w:val="24"/>
          <w:shd w:val="clear" w:color="auto" w:fill="FFFFFF"/>
        </w:rPr>
        <w:t>palinolistá</w:t>
      </w:r>
      <w:proofErr w:type="spellEnd"/>
      <w:r>
        <w:rPr>
          <w:sz w:val="24"/>
          <w:szCs w:val="24"/>
          <w:shd w:val="clear" w:color="auto" w:fill="FFFFFF"/>
        </w:rPr>
        <w:t xml:space="preserve">, </w:t>
      </w:r>
      <w:proofErr w:type="spellStart"/>
      <w:r>
        <w:rPr>
          <w:sz w:val="24"/>
          <w:szCs w:val="24"/>
          <w:shd w:val="clear" w:color="auto" w:fill="FFFFFF"/>
        </w:rPr>
        <w:t>lipkavec</w:t>
      </w:r>
      <w:proofErr w:type="spellEnd"/>
      <w:r>
        <w:rPr>
          <w:sz w:val="24"/>
          <w:szCs w:val="24"/>
          <w:shd w:val="clear" w:color="auto" w:fill="FFFFFF"/>
        </w:rPr>
        <w:t xml:space="preserve"> obyčajný, </w:t>
      </w:r>
      <w:proofErr w:type="spellStart"/>
      <w:r>
        <w:rPr>
          <w:sz w:val="22"/>
          <w:lang w:val="en-GB"/>
        </w:rPr>
        <w:t>bažanka</w:t>
      </w:r>
      <w:proofErr w:type="spellEnd"/>
      <w:r>
        <w:rPr>
          <w:sz w:val="22"/>
          <w:lang w:val="en-GB"/>
        </w:rPr>
        <w:t xml:space="preserve"> </w:t>
      </w:r>
      <w:proofErr w:type="spellStart"/>
      <w:r>
        <w:rPr>
          <w:sz w:val="22"/>
          <w:lang w:val="en-GB"/>
        </w:rPr>
        <w:t>roľná</w:t>
      </w:r>
      <w:proofErr w:type="spellEnd"/>
      <w:r>
        <w:rPr>
          <w:sz w:val="22"/>
          <w:lang w:val="en-GB"/>
        </w:rPr>
        <w:t xml:space="preserve">,  </w:t>
      </w:r>
      <w:proofErr w:type="spellStart"/>
      <w:r>
        <w:rPr>
          <w:sz w:val="22"/>
          <w:lang w:val="en-US"/>
        </w:rPr>
        <w:t>stavikrv</w:t>
      </w:r>
      <w:proofErr w:type="spellEnd"/>
      <w:r>
        <w:rPr>
          <w:sz w:val="22"/>
          <w:lang w:val="en-US"/>
        </w:rPr>
        <w:t xml:space="preserve"> </w:t>
      </w:r>
      <w:proofErr w:type="spellStart"/>
      <w:r>
        <w:rPr>
          <w:sz w:val="22"/>
          <w:lang w:val="en-US"/>
        </w:rPr>
        <w:t>vtáčí</w:t>
      </w:r>
      <w:proofErr w:type="spellEnd"/>
      <w:r>
        <w:rPr>
          <w:sz w:val="22"/>
          <w:lang w:val="en-US"/>
        </w:rPr>
        <w:t xml:space="preserve">, </w:t>
      </w:r>
      <w:proofErr w:type="spellStart"/>
      <w:r>
        <w:rPr>
          <w:rFonts w:eastAsia="Calibri"/>
          <w:sz w:val="22"/>
          <w:szCs w:val="22"/>
          <w:lang w:val="de-DE" w:eastAsia="en-US"/>
        </w:rPr>
        <w:t>pohánkovec</w:t>
      </w:r>
      <w:proofErr w:type="spellEnd"/>
      <w:r>
        <w:rPr>
          <w:rFonts w:eastAsia="Calibri"/>
          <w:sz w:val="22"/>
          <w:szCs w:val="22"/>
          <w:lang w:val="de-DE" w:eastAsia="en-US"/>
        </w:rPr>
        <w:t xml:space="preserve"> </w:t>
      </w:r>
      <w:proofErr w:type="spellStart"/>
      <w:r>
        <w:rPr>
          <w:rFonts w:eastAsia="Calibri"/>
          <w:sz w:val="22"/>
          <w:szCs w:val="22"/>
          <w:lang w:val="de-DE" w:eastAsia="en-US"/>
        </w:rPr>
        <w:t>ovíjavý</w:t>
      </w:r>
      <w:proofErr w:type="spellEnd"/>
      <w:r>
        <w:rPr>
          <w:rFonts w:eastAsia="Calibri"/>
          <w:sz w:val="22"/>
          <w:szCs w:val="22"/>
          <w:lang w:val="de-DE" w:eastAsia="en-US"/>
        </w:rPr>
        <w:t xml:space="preserve">, </w:t>
      </w:r>
    </w:p>
    <w:p w:rsidR="00D82A08" w:rsidRDefault="00D82A08" w:rsidP="00D82A08">
      <w:pPr>
        <w:jc w:val="both"/>
        <w:rPr>
          <w:sz w:val="24"/>
          <w:szCs w:val="24"/>
        </w:rPr>
      </w:pPr>
      <w:r>
        <w:rPr>
          <w:b/>
          <w:sz w:val="24"/>
          <w:szCs w:val="24"/>
        </w:rPr>
        <w:t>Stredne citlivé buriny</w:t>
      </w:r>
      <w:r>
        <w:rPr>
          <w:sz w:val="24"/>
          <w:szCs w:val="24"/>
        </w:rPr>
        <w:t xml:space="preserve">: </w:t>
      </w:r>
    </w:p>
    <w:p w:rsidR="00D82A08" w:rsidRDefault="00D82A08" w:rsidP="00D82A08">
      <w:pPr>
        <w:pStyle w:val="Odsekzoznamu"/>
        <w:spacing w:after="0"/>
        <w:ind w:left="0"/>
        <w:jc w:val="both"/>
        <w:rPr>
          <w:lang w:val="en-GB"/>
        </w:rPr>
      </w:pPr>
      <w:proofErr w:type="spellStart"/>
      <w:proofErr w:type="gramStart"/>
      <w:r>
        <w:rPr>
          <w:rFonts w:ascii="Times New Roman" w:hAnsi="Times New Roman" w:cs="Times New Roman"/>
          <w:color w:val="auto"/>
          <w:sz w:val="22"/>
          <w:szCs w:val="20"/>
          <w:lang w:val="en-GB" w:eastAsia="cs-CZ"/>
        </w:rPr>
        <w:t>loboda</w:t>
      </w:r>
      <w:proofErr w:type="spellEnd"/>
      <w:proofErr w:type="gramEnd"/>
      <w:r>
        <w:rPr>
          <w:rFonts w:ascii="Times New Roman" w:hAnsi="Times New Roman" w:cs="Times New Roman"/>
          <w:color w:val="auto"/>
          <w:sz w:val="22"/>
          <w:szCs w:val="20"/>
          <w:lang w:val="en-GB" w:eastAsia="cs-CZ"/>
        </w:rPr>
        <w:t xml:space="preserve"> </w:t>
      </w:r>
      <w:proofErr w:type="spellStart"/>
      <w:r>
        <w:rPr>
          <w:rFonts w:ascii="Times New Roman" w:hAnsi="Times New Roman" w:cs="Times New Roman"/>
          <w:color w:val="auto"/>
          <w:sz w:val="22"/>
          <w:szCs w:val="20"/>
          <w:lang w:val="en-GB" w:eastAsia="cs-CZ"/>
        </w:rPr>
        <w:t>konáristá</w:t>
      </w:r>
      <w:proofErr w:type="spellEnd"/>
      <w:r>
        <w:rPr>
          <w:rFonts w:ascii="Times New Roman" w:hAnsi="Times New Roman" w:cs="Times New Roman"/>
          <w:color w:val="auto"/>
          <w:sz w:val="22"/>
          <w:szCs w:val="20"/>
          <w:lang w:val="en-GB" w:eastAsia="cs-CZ"/>
        </w:rPr>
        <w:t>,</w:t>
      </w:r>
      <w:r>
        <w:rPr>
          <w:rFonts w:ascii="Times New Roman" w:hAnsi="Times New Roman" w:cs="Times New Roman"/>
          <w:szCs w:val="24"/>
          <w:shd w:val="clear" w:color="auto" w:fill="FFFFFF"/>
        </w:rPr>
        <w:t xml:space="preserve"> </w:t>
      </w:r>
      <w:proofErr w:type="spellStart"/>
      <w:r>
        <w:rPr>
          <w:rFonts w:ascii="Times New Roman" w:hAnsi="Times New Roman" w:cs="Times New Roman"/>
          <w:szCs w:val="24"/>
          <w:shd w:val="clear" w:color="auto" w:fill="FFFFFF"/>
        </w:rPr>
        <w:t>ježatka</w:t>
      </w:r>
      <w:proofErr w:type="spellEnd"/>
      <w:r>
        <w:rPr>
          <w:rFonts w:ascii="Times New Roman" w:hAnsi="Times New Roman" w:cs="Times New Roman"/>
          <w:szCs w:val="24"/>
          <w:shd w:val="clear" w:color="auto" w:fill="FFFFFF"/>
        </w:rPr>
        <w:t xml:space="preserve"> </w:t>
      </w:r>
      <w:proofErr w:type="spellStart"/>
      <w:r>
        <w:rPr>
          <w:rFonts w:ascii="Times New Roman" w:hAnsi="Times New Roman" w:cs="Times New Roman"/>
          <w:szCs w:val="24"/>
          <w:shd w:val="clear" w:color="auto" w:fill="FFFFFF"/>
        </w:rPr>
        <w:t>kuria</w:t>
      </w:r>
      <w:proofErr w:type="spellEnd"/>
      <w:r>
        <w:rPr>
          <w:rFonts w:ascii="Times New Roman" w:hAnsi="Times New Roman" w:cs="Times New Roman"/>
          <w:szCs w:val="24"/>
          <w:shd w:val="clear" w:color="auto" w:fill="FFFFFF"/>
        </w:rPr>
        <w:t>,</w:t>
      </w:r>
      <w:r>
        <w:rPr>
          <w:rFonts w:ascii="Times New Roman" w:hAnsi="Times New Roman" w:cs="Times New Roman"/>
          <w:color w:val="auto"/>
          <w:sz w:val="22"/>
          <w:szCs w:val="20"/>
          <w:lang w:val="en-GB" w:eastAsia="cs-CZ"/>
        </w:rPr>
        <w:t xml:space="preserve"> </w:t>
      </w:r>
      <w:proofErr w:type="spellStart"/>
      <w:r>
        <w:rPr>
          <w:rFonts w:ascii="Times New Roman" w:hAnsi="Times New Roman" w:cs="Times New Roman"/>
          <w:color w:val="auto"/>
          <w:sz w:val="22"/>
          <w:szCs w:val="20"/>
          <w:lang w:val="en-GB" w:eastAsia="cs-CZ"/>
        </w:rPr>
        <w:t>prstovka</w:t>
      </w:r>
      <w:proofErr w:type="spellEnd"/>
      <w:r>
        <w:rPr>
          <w:rFonts w:ascii="Times New Roman" w:hAnsi="Times New Roman" w:cs="Times New Roman"/>
          <w:color w:val="auto"/>
          <w:sz w:val="22"/>
          <w:szCs w:val="20"/>
          <w:lang w:val="en-GB" w:eastAsia="cs-CZ"/>
        </w:rPr>
        <w:t xml:space="preserve"> </w:t>
      </w:r>
      <w:proofErr w:type="spellStart"/>
      <w:r>
        <w:rPr>
          <w:rFonts w:ascii="Times New Roman" w:hAnsi="Times New Roman" w:cs="Times New Roman"/>
          <w:color w:val="auto"/>
          <w:sz w:val="22"/>
          <w:szCs w:val="20"/>
          <w:lang w:val="en-GB" w:eastAsia="cs-CZ"/>
        </w:rPr>
        <w:t>krvavá</w:t>
      </w:r>
      <w:proofErr w:type="spellEnd"/>
      <w:r>
        <w:rPr>
          <w:lang w:val="en-GB"/>
        </w:rPr>
        <w:t xml:space="preserve"> </w:t>
      </w:r>
    </w:p>
    <w:p w:rsidR="00D82A08" w:rsidRDefault="00D82A08" w:rsidP="00D82A08">
      <w:pPr>
        <w:pStyle w:val="Odsekzoznamu"/>
        <w:spacing w:after="0"/>
        <w:ind w:left="0"/>
        <w:jc w:val="both"/>
        <w:rPr>
          <w:rFonts w:ascii="Times New Roman" w:hAnsi="Times New Roman" w:cs="Times New Roman"/>
          <w:b/>
          <w:color w:val="auto"/>
          <w:szCs w:val="24"/>
          <w:lang w:val="sk-SK" w:eastAsia="cs-CZ"/>
        </w:rPr>
      </w:pPr>
      <w:r>
        <w:rPr>
          <w:rFonts w:ascii="Times New Roman" w:hAnsi="Times New Roman" w:cs="Times New Roman"/>
          <w:b/>
          <w:color w:val="auto"/>
          <w:szCs w:val="24"/>
          <w:lang w:val="sk-SK" w:eastAsia="cs-CZ"/>
        </w:rPr>
        <w:t>Odolné buriny:</w:t>
      </w:r>
    </w:p>
    <w:p w:rsidR="00D82A08" w:rsidRDefault="00D82A08" w:rsidP="00D82A08">
      <w:pPr>
        <w:jc w:val="both"/>
        <w:rPr>
          <w:sz w:val="24"/>
          <w:szCs w:val="24"/>
          <w:shd w:val="clear" w:color="auto" w:fill="FFFFFF"/>
        </w:rPr>
      </w:pPr>
      <w:r>
        <w:rPr>
          <w:sz w:val="24"/>
          <w:szCs w:val="24"/>
          <w:shd w:val="clear" w:color="auto" w:fill="FFFFFF"/>
        </w:rPr>
        <w:t xml:space="preserve">lipnica ročná, </w:t>
      </w:r>
      <w:proofErr w:type="spellStart"/>
      <w:r>
        <w:rPr>
          <w:sz w:val="24"/>
          <w:szCs w:val="24"/>
          <w:shd w:val="clear" w:color="auto" w:fill="FFFFFF"/>
        </w:rPr>
        <w:t>moháre</w:t>
      </w:r>
      <w:proofErr w:type="spellEnd"/>
    </w:p>
    <w:p w:rsidR="00D82A08" w:rsidRDefault="00D82A08" w:rsidP="00D82A08">
      <w:pPr>
        <w:jc w:val="both"/>
        <w:rPr>
          <w:b/>
          <w:sz w:val="22"/>
          <w:szCs w:val="22"/>
        </w:rPr>
      </w:pPr>
    </w:p>
    <w:p w:rsidR="00D82A08" w:rsidRDefault="00D82A08" w:rsidP="00D82A08">
      <w:pPr>
        <w:jc w:val="both"/>
        <w:rPr>
          <w:b/>
          <w:caps/>
          <w:sz w:val="22"/>
          <w:szCs w:val="22"/>
        </w:rPr>
      </w:pPr>
      <w:r>
        <w:rPr>
          <w:b/>
          <w:caps/>
          <w:sz w:val="22"/>
          <w:szCs w:val="22"/>
        </w:rPr>
        <w:t>Návod na použitie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8"/>
        <w:gridCol w:w="2552"/>
        <w:gridCol w:w="1843"/>
        <w:gridCol w:w="1585"/>
        <w:gridCol w:w="2245"/>
      </w:tblGrid>
      <w:tr w:rsidR="00D82A08" w:rsidTr="00D82A08">
        <w:trPr>
          <w:cantSplit/>
        </w:trPr>
        <w:tc>
          <w:tcPr>
            <w:tcW w:w="1698" w:type="dxa"/>
            <w:tcBorders>
              <w:top w:val="single" w:sz="4" w:space="0" w:color="auto"/>
              <w:left w:val="single" w:sz="4" w:space="0" w:color="auto"/>
              <w:bottom w:val="single" w:sz="4" w:space="0" w:color="auto"/>
              <w:right w:val="single" w:sz="4" w:space="0" w:color="auto"/>
            </w:tcBorders>
            <w:shd w:val="clear" w:color="auto" w:fill="D9D9D9"/>
            <w:hideMark/>
          </w:tcPr>
          <w:p w:rsidR="00D82A08" w:rsidRPr="00247502" w:rsidRDefault="00D82A08">
            <w:pPr>
              <w:ind w:left="113" w:right="57"/>
              <w:rPr>
                <w:b/>
                <w:sz w:val="24"/>
                <w:szCs w:val="22"/>
              </w:rPr>
            </w:pPr>
            <w:r w:rsidRPr="00247502">
              <w:rPr>
                <w:b/>
                <w:sz w:val="24"/>
                <w:szCs w:val="22"/>
              </w:rPr>
              <w:t>Plodina</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D82A08" w:rsidRPr="00247502" w:rsidRDefault="00D82A08">
            <w:pPr>
              <w:ind w:left="113" w:right="57"/>
              <w:rPr>
                <w:b/>
                <w:sz w:val="24"/>
                <w:szCs w:val="22"/>
              </w:rPr>
            </w:pPr>
            <w:r w:rsidRPr="00247502">
              <w:rPr>
                <w:b/>
                <w:sz w:val="24"/>
                <w:szCs w:val="22"/>
              </w:rPr>
              <w:t>Účel použitia</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D82A08" w:rsidRPr="00247502" w:rsidRDefault="00D82A08" w:rsidP="00247502">
            <w:pPr>
              <w:ind w:left="113" w:right="57"/>
              <w:jc w:val="center"/>
              <w:rPr>
                <w:b/>
                <w:sz w:val="24"/>
                <w:szCs w:val="22"/>
              </w:rPr>
            </w:pPr>
            <w:r w:rsidRPr="00247502">
              <w:rPr>
                <w:b/>
                <w:sz w:val="24"/>
                <w:szCs w:val="22"/>
              </w:rPr>
              <w:t>Dávka/ha</w:t>
            </w:r>
          </w:p>
        </w:tc>
        <w:tc>
          <w:tcPr>
            <w:tcW w:w="1585" w:type="dxa"/>
            <w:tcBorders>
              <w:top w:val="single" w:sz="4" w:space="0" w:color="auto"/>
              <w:left w:val="single" w:sz="4" w:space="0" w:color="auto"/>
              <w:bottom w:val="single" w:sz="4" w:space="0" w:color="auto"/>
              <w:right w:val="single" w:sz="4" w:space="0" w:color="auto"/>
            </w:tcBorders>
            <w:shd w:val="clear" w:color="auto" w:fill="D9D9D9"/>
            <w:hideMark/>
          </w:tcPr>
          <w:p w:rsidR="00D82A08" w:rsidRPr="00247502" w:rsidRDefault="00247502" w:rsidP="00247502">
            <w:pPr>
              <w:jc w:val="center"/>
              <w:rPr>
                <w:b/>
                <w:sz w:val="24"/>
                <w:szCs w:val="22"/>
              </w:rPr>
            </w:pPr>
            <w:r w:rsidRPr="00247502">
              <w:rPr>
                <w:b/>
                <w:sz w:val="24"/>
                <w:szCs w:val="22"/>
              </w:rPr>
              <w:t>Ochranná</w:t>
            </w:r>
            <w:r w:rsidR="00D82A08" w:rsidRPr="00247502">
              <w:rPr>
                <w:b/>
                <w:sz w:val="24"/>
                <w:szCs w:val="22"/>
              </w:rPr>
              <w:t xml:space="preserve"> doba</w:t>
            </w:r>
          </w:p>
        </w:tc>
        <w:tc>
          <w:tcPr>
            <w:tcW w:w="2245" w:type="dxa"/>
            <w:tcBorders>
              <w:top w:val="single" w:sz="4" w:space="0" w:color="auto"/>
              <w:left w:val="single" w:sz="4" w:space="0" w:color="auto"/>
              <w:bottom w:val="single" w:sz="4" w:space="0" w:color="auto"/>
              <w:right w:val="single" w:sz="4" w:space="0" w:color="auto"/>
            </w:tcBorders>
            <w:shd w:val="clear" w:color="auto" w:fill="D9D9D9"/>
            <w:hideMark/>
          </w:tcPr>
          <w:p w:rsidR="00D82A08" w:rsidRPr="00247502" w:rsidRDefault="00D82A08">
            <w:pPr>
              <w:jc w:val="center"/>
              <w:rPr>
                <w:b/>
                <w:sz w:val="24"/>
                <w:szCs w:val="22"/>
              </w:rPr>
            </w:pPr>
            <w:r w:rsidRPr="00247502">
              <w:rPr>
                <w:b/>
                <w:sz w:val="24"/>
                <w:szCs w:val="22"/>
              </w:rPr>
              <w:t>Poznámka</w:t>
            </w:r>
          </w:p>
        </w:tc>
      </w:tr>
      <w:tr w:rsidR="00D82A08" w:rsidTr="00D82A08">
        <w:trPr>
          <w:cantSplit/>
          <w:trHeight w:val="585"/>
        </w:trPr>
        <w:tc>
          <w:tcPr>
            <w:tcW w:w="1698" w:type="dxa"/>
            <w:tcBorders>
              <w:top w:val="single" w:sz="4" w:space="0" w:color="auto"/>
              <w:left w:val="single" w:sz="4" w:space="0" w:color="auto"/>
              <w:bottom w:val="single" w:sz="4" w:space="0" w:color="auto"/>
              <w:right w:val="single" w:sz="4" w:space="0" w:color="auto"/>
            </w:tcBorders>
            <w:hideMark/>
          </w:tcPr>
          <w:p w:rsidR="00D82A08" w:rsidRPr="001F3B48" w:rsidRDefault="00D82A08">
            <w:pPr>
              <w:ind w:left="113" w:right="113"/>
              <w:rPr>
                <w:b/>
                <w:sz w:val="24"/>
                <w:szCs w:val="22"/>
              </w:rPr>
            </w:pPr>
            <w:r w:rsidRPr="001F3B48">
              <w:rPr>
                <w:b/>
                <w:sz w:val="24"/>
                <w:szCs w:val="22"/>
              </w:rPr>
              <w:t>kukurica</w:t>
            </w:r>
          </w:p>
        </w:tc>
        <w:tc>
          <w:tcPr>
            <w:tcW w:w="2552" w:type="dxa"/>
            <w:tcBorders>
              <w:top w:val="single" w:sz="4" w:space="0" w:color="auto"/>
              <w:left w:val="single" w:sz="4" w:space="0" w:color="auto"/>
              <w:bottom w:val="single" w:sz="4" w:space="0" w:color="auto"/>
              <w:right w:val="single" w:sz="4" w:space="0" w:color="auto"/>
            </w:tcBorders>
            <w:hideMark/>
          </w:tcPr>
          <w:p w:rsidR="00D82A08" w:rsidRPr="001F3B48" w:rsidRDefault="00D82A08">
            <w:pPr>
              <w:ind w:left="113" w:right="113"/>
              <w:rPr>
                <w:sz w:val="24"/>
                <w:szCs w:val="22"/>
              </w:rPr>
            </w:pPr>
            <w:proofErr w:type="spellStart"/>
            <w:r w:rsidRPr="001F3B48">
              <w:rPr>
                <w:sz w:val="24"/>
                <w:szCs w:val="22"/>
              </w:rPr>
              <w:t>dvojklíčnolistové</w:t>
            </w:r>
            <w:proofErr w:type="spellEnd"/>
            <w:r w:rsidRPr="001F3B48">
              <w:rPr>
                <w:sz w:val="24"/>
                <w:szCs w:val="22"/>
              </w:rPr>
              <w:t xml:space="preserve"> buriny a jednoročné trávy </w:t>
            </w:r>
          </w:p>
        </w:tc>
        <w:tc>
          <w:tcPr>
            <w:tcW w:w="1843" w:type="dxa"/>
            <w:tcBorders>
              <w:top w:val="single" w:sz="4" w:space="0" w:color="auto"/>
              <w:left w:val="single" w:sz="4" w:space="0" w:color="auto"/>
              <w:bottom w:val="single" w:sz="4" w:space="0" w:color="auto"/>
              <w:right w:val="single" w:sz="4" w:space="0" w:color="auto"/>
            </w:tcBorders>
            <w:hideMark/>
          </w:tcPr>
          <w:p w:rsidR="00D82A08" w:rsidRPr="001F3B48" w:rsidRDefault="00D82A08" w:rsidP="00247502">
            <w:pPr>
              <w:ind w:left="113" w:right="113"/>
              <w:jc w:val="center"/>
              <w:rPr>
                <w:sz w:val="24"/>
                <w:szCs w:val="22"/>
              </w:rPr>
            </w:pPr>
            <w:r w:rsidRPr="001F3B48">
              <w:rPr>
                <w:sz w:val="24"/>
                <w:szCs w:val="22"/>
              </w:rPr>
              <w:t>1,5 l</w:t>
            </w:r>
          </w:p>
        </w:tc>
        <w:tc>
          <w:tcPr>
            <w:tcW w:w="1585" w:type="dxa"/>
            <w:tcBorders>
              <w:top w:val="single" w:sz="4" w:space="0" w:color="auto"/>
              <w:left w:val="single" w:sz="4" w:space="0" w:color="auto"/>
              <w:bottom w:val="single" w:sz="4" w:space="0" w:color="auto"/>
              <w:right w:val="single" w:sz="4" w:space="0" w:color="auto"/>
            </w:tcBorders>
            <w:hideMark/>
          </w:tcPr>
          <w:p w:rsidR="00D82A08" w:rsidRPr="001F3B48" w:rsidRDefault="00247502" w:rsidP="00247502">
            <w:pPr>
              <w:ind w:left="113" w:right="113"/>
              <w:jc w:val="center"/>
              <w:rPr>
                <w:snapToGrid w:val="0"/>
                <w:sz w:val="24"/>
                <w:szCs w:val="22"/>
              </w:rPr>
            </w:pPr>
            <w:r w:rsidRPr="001F3B48">
              <w:rPr>
                <w:snapToGrid w:val="0"/>
                <w:sz w:val="24"/>
                <w:szCs w:val="22"/>
              </w:rPr>
              <w:t>AT</w:t>
            </w:r>
          </w:p>
        </w:tc>
        <w:tc>
          <w:tcPr>
            <w:tcW w:w="2245" w:type="dxa"/>
            <w:tcBorders>
              <w:top w:val="single" w:sz="4" w:space="0" w:color="auto"/>
              <w:left w:val="single" w:sz="4" w:space="0" w:color="auto"/>
              <w:bottom w:val="single" w:sz="4" w:space="0" w:color="auto"/>
              <w:right w:val="single" w:sz="4" w:space="0" w:color="auto"/>
            </w:tcBorders>
            <w:hideMark/>
          </w:tcPr>
          <w:p w:rsidR="00D82A08" w:rsidRPr="001F3B48" w:rsidRDefault="00D82A08">
            <w:pPr>
              <w:ind w:left="113" w:right="113"/>
              <w:jc w:val="center"/>
              <w:rPr>
                <w:snapToGrid w:val="0"/>
                <w:sz w:val="24"/>
                <w:szCs w:val="22"/>
              </w:rPr>
            </w:pPr>
            <w:r w:rsidRPr="001F3B48">
              <w:rPr>
                <w:snapToGrid w:val="0"/>
                <w:sz w:val="24"/>
                <w:szCs w:val="22"/>
              </w:rPr>
              <w:t>PRE, e-POST, POST</w:t>
            </w:r>
          </w:p>
        </w:tc>
      </w:tr>
    </w:tbl>
    <w:p w:rsidR="00D82A08" w:rsidRDefault="00D82A08" w:rsidP="00D82A08">
      <w:pPr>
        <w:jc w:val="both"/>
        <w:rPr>
          <w:b/>
          <w:sz w:val="24"/>
          <w:szCs w:val="24"/>
        </w:rPr>
      </w:pPr>
    </w:p>
    <w:p w:rsidR="00D82A08" w:rsidRDefault="00D82A08" w:rsidP="00D82A08">
      <w:pPr>
        <w:jc w:val="both"/>
        <w:rPr>
          <w:b/>
          <w:caps/>
          <w:snapToGrid w:val="0"/>
          <w:sz w:val="24"/>
          <w:szCs w:val="24"/>
        </w:rPr>
      </w:pPr>
      <w:r>
        <w:rPr>
          <w:b/>
          <w:caps/>
          <w:snapToGrid w:val="0"/>
          <w:sz w:val="24"/>
          <w:szCs w:val="24"/>
        </w:rPr>
        <w:t>Pokyny pre aplikáciu</w:t>
      </w:r>
    </w:p>
    <w:p w:rsidR="00D82A08" w:rsidRDefault="00D82A08" w:rsidP="003B7694">
      <w:pPr>
        <w:jc w:val="both"/>
        <w:rPr>
          <w:b/>
          <w:sz w:val="24"/>
          <w:szCs w:val="24"/>
        </w:rPr>
      </w:pPr>
      <w:r>
        <w:rPr>
          <w:b/>
          <w:sz w:val="24"/>
          <w:szCs w:val="24"/>
        </w:rPr>
        <w:t xml:space="preserve">Dávka vody: </w:t>
      </w:r>
      <w:r>
        <w:rPr>
          <w:sz w:val="24"/>
          <w:szCs w:val="24"/>
        </w:rPr>
        <w:t>400-500 l/ha</w:t>
      </w:r>
    </w:p>
    <w:p w:rsidR="00D82A08" w:rsidRDefault="00D82A08" w:rsidP="003B7694">
      <w:pPr>
        <w:jc w:val="both"/>
        <w:rPr>
          <w:b/>
          <w:caps/>
          <w:snapToGrid w:val="0"/>
          <w:sz w:val="24"/>
          <w:szCs w:val="24"/>
        </w:rPr>
      </w:pPr>
      <w:r>
        <w:rPr>
          <w:b/>
          <w:sz w:val="24"/>
          <w:szCs w:val="24"/>
        </w:rPr>
        <w:t xml:space="preserve">Počet aplikácií: </w:t>
      </w:r>
      <w:r>
        <w:rPr>
          <w:sz w:val="24"/>
          <w:szCs w:val="24"/>
        </w:rPr>
        <w:t>1 x za sezónu.</w:t>
      </w:r>
    </w:p>
    <w:p w:rsidR="00D82A08" w:rsidRDefault="00D82A08" w:rsidP="003B7694">
      <w:pPr>
        <w:jc w:val="both"/>
        <w:rPr>
          <w:snapToGrid w:val="0"/>
          <w:sz w:val="24"/>
          <w:szCs w:val="24"/>
        </w:rPr>
      </w:pPr>
      <w:r>
        <w:rPr>
          <w:snapToGrid w:val="0"/>
          <w:sz w:val="24"/>
          <w:szCs w:val="24"/>
        </w:rPr>
        <w:t xml:space="preserve">STARSHIP je možné aplikovať </w:t>
      </w:r>
      <w:proofErr w:type="spellStart"/>
      <w:r>
        <w:rPr>
          <w:snapToGrid w:val="0"/>
          <w:sz w:val="24"/>
          <w:szCs w:val="24"/>
        </w:rPr>
        <w:t>preemergentne</w:t>
      </w:r>
      <w:proofErr w:type="spellEnd"/>
      <w:r>
        <w:rPr>
          <w:snapToGrid w:val="0"/>
          <w:sz w:val="24"/>
          <w:szCs w:val="24"/>
        </w:rPr>
        <w:t xml:space="preserve">, skoro </w:t>
      </w:r>
      <w:proofErr w:type="spellStart"/>
      <w:r>
        <w:rPr>
          <w:snapToGrid w:val="0"/>
          <w:sz w:val="24"/>
          <w:szCs w:val="24"/>
        </w:rPr>
        <w:t>postemergentne</w:t>
      </w:r>
      <w:proofErr w:type="spellEnd"/>
      <w:r>
        <w:rPr>
          <w:snapToGrid w:val="0"/>
          <w:sz w:val="24"/>
          <w:szCs w:val="24"/>
        </w:rPr>
        <w:t xml:space="preserve"> a </w:t>
      </w:r>
      <w:proofErr w:type="spellStart"/>
      <w:r>
        <w:rPr>
          <w:snapToGrid w:val="0"/>
          <w:sz w:val="24"/>
          <w:szCs w:val="24"/>
        </w:rPr>
        <w:t>postemergentne</w:t>
      </w:r>
      <w:proofErr w:type="spellEnd"/>
      <w:r>
        <w:rPr>
          <w:snapToGrid w:val="0"/>
          <w:sz w:val="24"/>
          <w:szCs w:val="24"/>
        </w:rPr>
        <w:t xml:space="preserve"> </w:t>
      </w:r>
      <w:proofErr w:type="spellStart"/>
      <w:r>
        <w:rPr>
          <w:snapToGrid w:val="0"/>
          <w:sz w:val="24"/>
          <w:szCs w:val="24"/>
        </w:rPr>
        <w:t>t.j</w:t>
      </w:r>
      <w:proofErr w:type="spellEnd"/>
      <w:r>
        <w:rPr>
          <w:snapToGrid w:val="0"/>
          <w:sz w:val="24"/>
          <w:szCs w:val="24"/>
        </w:rPr>
        <w:t>. pred vzídením, tesne po vzídení až do fázy 8 pravých listov (BBCH 00 – 18) kukurice.</w:t>
      </w:r>
    </w:p>
    <w:p w:rsidR="00D82A08" w:rsidRDefault="00D82A08" w:rsidP="003B7694">
      <w:pPr>
        <w:jc w:val="both"/>
        <w:rPr>
          <w:b/>
          <w:sz w:val="24"/>
          <w:szCs w:val="24"/>
          <w:highlight w:val="yellow"/>
        </w:rPr>
      </w:pPr>
    </w:p>
    <w:p w:rsidR="00D82A08" w:rsidRDefault="00D82A08" w:rsidP="003B7694">
      <w:pPr>
        <w:jc w:val="both"/>
        <w:rPr>
          <w:snapToGrid w:val="0"/>
          <w:sz w:val="24"/>
          <w:szCs w:val="24"/>
        </w:rPr>
      </w:pPr>
      <w:r>
        <w:rPr>
          <w:b/>
          <w:snapToGrid w:val="0"/>
          <w:sz w:val="24"/>
          <w:szCs w:val="24"/>
        </w:rPr>
        <w:t>PRE</w:t>
      </w:r>
      <w:r>
        <w:rPr>
          <w:snapToGrid w:val="0"/>
          <w:sz w:val="24"/>
          <w:szCs w:val="24"/>
        </w:rPr>
        <w:t xml:space="preserve"> – </w:t>
      </w:r>
      <w:proofErr w:type="spellStart"/>
      <w:r>
        <w:rPr>
          <w:snapToGrid w:val="0"/>
          <w:sz w:val="24"/>
          <w:szCs w:val="24"/>
        </w:rPr>
        <w:t>preemergetná</w:t>
      </w:r>
      <w:proofErr w:type="spellEnd"/>
      <w:r>
        <w:rPr>
          <w:snapToGrid w:val="0"/>
          <w:sz w:val="24"/>
          <w:szCs w:val="24"/>
        </w:rPr>
        <w:t xml:space="preserve"> aplikácia (od sejby do vzídenia plodiny) najvhodnejšie do 3 dní po sejbe</w:t>
      </w:r>
    </w:p>
    <w:p w:rsidR="00D82A08" w:rsidRDefault="00D82A08" w:rsidP="003B7694">
      <w:pPr>
        <w:jc w:val="both"/>
        <w:rPr>
          <w:snapToGrid w:val="0"/>
          <w:sz w:val="24"/>
          <w:szCs w:val="24"/>
        </w:rPr>
      </w:pPr>
      <w:r>
        <w:rPr>
          <w:b/>
          <w:snapToGrid w:val="0"/>
          <w:sz w:val="24"/>
          <w:szCs w:val="24"/>
        </w:rPr>
        <w:t>e-POST</w:t>
      </w:r>
      <w:r>
        <w:rPr>
          <w:snapToGrid w:val="0"/>
          <w:sz w:val="24"/>
          <w:szCs w:val="24"/>
        </w:rPr>
        <w:t xml:space="preserve"> – skoro </w:t>
      </w:r>
      <w:proofErr w:type="spellStart"/>
      <w:r>
        <w:rPr>
          <w:snapToGrid w:val="0"/>
          <w:sz w:val="24"/>
          <w:szCs w:val="24"/>
        </w:rPr>
        <w:t>postemergentná</w:t>
      </w:r>
      <w:proofErr w:type="spellEnd"/>
      <w:r>
        <w:rPr>
          <w:snapToGrid w:val="0"/>
          <w:sz w:val="24"/>
          <w:szCs w:val="24"/>
        </w:rPr>
        <w:t xml:space="preserve"> aplikácia  v rastovom štádiu 1 – 2 pravé listy kukurice. </w:t>
      </w:r>
    </w:p>
    <w:p w:rsidR="00D82A08" w:rsidRDefault="00D82A08" w:rsidP="003B7694">
      <w:pPr>
        <w:jc w:val="both"/>
        <w:rPr>
          <w:snapToGrid w:val="0"/>
          <w:sz w:val="24"/>
          <w:szCs w:val="24"/>
        </w:rPr>
      </w:pPr>
      <w:proofErr w:type="spellStart"/>
      <w:r>
        <w:rPr>
          <w:snapToGrid w:val="0"/>
          <w:sz w:val="24"/>
          <w:szCs w:val="24"/>
        </w:rPr>
        <w:t>Preemergentná</w:t>
      </w:r>
      <w:proofErr w:type="spellEnd"/>
      <w:r>
        <w:rPr>
          <w:snapToGrid w:val="0"/>
          <w:sz w:val="24"/>
          <w:szCs w:val="24"/>
        </w:rPr>
        <w:t xml:space="preserve"> a skoro </w:t>
      </w:r>
      <w:proofErr w:type="spellStart"/>
      <w:r>
        <w:rPr>
          <w:snapToGrid w:val="0"/>
          <w:sz w:val="24"/>
          <w:szCs w:val="24"/>
        </w:rPr>
        <w:t>postemergentná</w:t>
      </w:r>
      <w:proofErr w:type="spellEnd"/>
      <w:r>
        <w:rPr>
          <w:snapToGrid w:val="0"/>
          <w:sz w:val="24"/>
          <w:szCs w:val="24"/>
        </w:rPr>
        <w:t xml:space="preserve"> aplikácia prípravku si vyžaduje dažďové zrážky resp. závlahové zrážky 10 – 15 mm do 14 dní od aplikácie v opačnom prípade môže dôjsť k zníženiu účinnosti. Pre maximálnu účinnosti zaistite drobnohrudkovitú štruktúru ošetrovanej pôdy. </w:t>
      </w:r>
    </w:p>
    <w:p w:rsidR="00D82A08" w:rsidRDefault="00D82A08" w:rsidP="003B7694">
      <w:pPr>
        <w:jc w:val="both"/>
        <w:rPr>
          <w:b/>
          <w:caps/>
          <w:sz w:val="24"/>
          <w:szCs w:val="24"/>
        </w:rPr>
      </w:pPr>
      <w:r>
        <w:rPr>
          <w:b/>
          <w:caps/>
          <w:sz w:val="24"/>
          <w:szCs w:val="24"/>
        </w:rPr>
        <w:t xml:space="preserve">POST – </w:t>
      </w:r>
      <w:proofErr w:type="spellStart"/>
      <w:r>
        <w:rPr>
          <w:snapToGrid w:val="0"/>
          <w:sz w:val="24"/>
          <w:szCs w:val="24"/>
        </w:rPr>
        <w:t>postemergentná</w:t>
      </w:r>
      <w:proofErr w:type="spellEnd"/>
      <w:r>
        <w:rPr>
          <w:snapToGrid w:val="0"/>
          <w:sz w:val="24"/>
          <w:szCs w:val="24"/>
        </w:rPr>
        <w:t xml:space="preserve"> aplikácia – v rastovom štádiu 4 – 8 listov kukurice. </w:t>
      </w:r>
    </w:p>
    <w:p w:rsidR="00D82A08" w:rsidRDefault="00D82A08" w:rsidP="00D82A08">
      <w:pPr>
        <w:jc w:val="both"/>
        <w:rPr>
          <w:b/>
          <w:caps/>
          <w:sz w:val="24"/>
          <w:szCs w:val="24"/>
        </w:rPr>
      </w:pPr>
    </w:p>
    <w:p w:rsidR="00D82A08" w:rsidRDefault="00D82A08" w:rsidP="00D82A08">
      <w:pPr>
        <w:jc w:val="both"/>
        <w:rPr>
          <w:b/>
          <w:snapToGrid w:val="0"/>
          <w:sz w:val="24"/>
          <w:szCs w:val="24"/>
        </w:rPr>
      </w:pPr>
      <w:r>
        <w:rPr>
          <w:b/>
          <w:caps/>
          <w:snapToGrid w:val="0"/>
          <w:sz w:val="24"/>
          <w:szCs w:val="24"/>
        </w:rPr>
        <w:t>Informácie o možnej fytotoxicite, odrodovej citlivosti a všetkých ďalších priamych a nepriamych nepriaznivých účinkoch na rastliny alebo rastlinné produkty</w:t>
      </w:r>
    </w:p>
    <w:p w:rsidR="00D82A08" w:rsidRDefault="00D82A08" w:rsidP="00D82A08">
      <w:pPr>
        <w:jc w:val="both"/>
        <w:rPr>
          <w:snapToGrid w:val="0"/>
          <w:sz w:val="24"/>
          <w:szCs w:val="24"/>
        </w:rPr>
      </w:pPr>
      <w:r>
        <w:rPr>
          <w:snapToGrid w:val="0"/>
          <w:sz w:val="24"/>
          <w:szCs w:val="24"/>
        </w:rPr>
        <w:lastRenderedPageBreak/>
        <w:t xml:space="preserve">Aplikácia prípravku </w:t>
      </w:r>
      <w:r w:rsidRPr="00247502">
        <w:rPr>
          <w:snapToGrid w:val="0"/>
          <w:sz w:val="24"/>
          <w:szCs w:val="24"/>
        </w:rPr>
        <w:t>STARSHIP</w:t>
      </w:r>
      <w:r>
        <w:rPr>
          <w:snapToGrid w:val="0"/>
          <w:sz w:val="24"/>
          <w:szCs w:val="24"/>
        </w:rPr>
        <w:t xml:space="preserve"> pri dodržaní odporúčaných  podmienok pre použitie nemá negatívny vplyv na ošetrovanú plodinu. Prejavy slabej </w:t>
      </w:r>
      <w:proofErr w:type="spellStart"/>
      <w:r>
        <w:rPr>
          <w:snapToGrid w:val="0"/>
          <w:sz w:val="24"/>
          <w:szCs w:val="24"/>
        </w:rPr>
        <w:t>fytotoxicity</w:t>
      </w:r>
      <w:proofErr w:type="spellEnd"/>
      <w:r>
        <w:rPr>
          <w:snapToGrid w:val="0"/>
          <w:sz w:val="24"/>
          <w:szCs w:val="24"/>
        </w:rPr>
        <w:t xml:space="preserve"> sa môžu objaviť avšak len na prechodnú dobu a nemajú žiadny negatívny vplyv na výšku alebo kvalitu produkcie. </w:t>
      </w:r>
    </w:p>
    <w:p w:rsidR="00D82A08" w:rsidRDefault="00D82A08" w:rsidP="00D82A08">
      <w:pPr>
        <w:jc w:val="both"/>
        <w:rPr>
          <w:sz w:val="24"/>
          <w:szCs w:val="24"/>
        </w:rPr>
      </w:pPr>
    </w:p>
    <w:p w:rsidR="00D82A08" w:rsidRDefault="00D82A08" w:rsidP="00D82A08">
      <w:pPr>
        <w:jc w:val="both"/>
        <w:rPr>
          <w:sz w:val="24"/>
          <w:szCs w:val="24"/>
        </w:rPr>
      </w:pPr>
      <w:r>
        <w:rPr>
          <w:b/>
          <w:caps/>
          <w:sz w:val="24"/>
          <w:szCs w:val="24"/>
        </w:rPr>
        <w:t>Opatrenia proti vzniku rezistencie</w:t>
      </w:r>
      <w:r>
        <w:rPr>
          <w:sz w:val="24"/>
          <w:szCs w:val="24"/>
        </w:rPr>
        <w:t xml:space="preserve"> </w:t>
      </w:r>
    </w:p>
    <w:p w:rsidR="00D82A08" w:rsidRDefault="00D82A08" w:rsidP="00D82A08">
      <w:pPr>
        <w:jc w:val="both"/>
        <w:rPr>
          <w:b/>
          <w:sz w:val="24"/>
          <w:szCs w:val="24"/>
        </w:rPr>
      </w:pPr>
      <w:r>
        <w:rPr>
          <w:sz w:val="24"/>
          <w:szCs w:val="24"/>
        </w:rPr>
        <w:t xml:space="preserve">Účinná látka </w:t>
      </w:r>
      <w:proofErr w:type="spellStart"/>
      <w:r>
        <w:rPr>
          <w:sz w:val="24"/>
          <w:szCs w:val="24"/>
        </w:rPr>
        <w:t>mesotrione</w:t>
      </w:r>
      <w:proofErr w:type="spellEnd"/>
      <w:r>
        <w:rPr>
          <w:sz w:val="24"/>
          <w:szCs w:val="24"/>
        </w:rPr>
        <w:t xml:space="preserve"> je organizáciou HRAC klasifikovaná do skupiny F2 herbicídov ako inhibítor </w:t>
      </w:r>
      <w:r>
        <w:rPr>
          <w:sz w:val="24"/>
          <w:szCs w:val="24"/>
          <w:shd w:val="clear" w:color="auto" w:fill="FFFFFF"/>
        </w:rPr>
        <w:t>p-</w:t>
      </w:r>
      <w:proofErr w:type="spellStart"/>
      <w:r>
        <w:rPr>
          <w:sz w:val="24"/>
          <w:szCs w:val="24"/>
          <w:shd w:val="clear" w:color="auto" w:fill="FFFFFF"/>
        </w:rPr>
        <w:t>hydroxy</w:t>
      </w:r>
      <w:proofErr w:type="spellEnd"/>
      <w:r>
        <w:rPr>
          <w:sz w:val="24"/>
          <w:szCs w:val="24"/>
          <w:shd w:val="clear" w:color="auto" w:fill="FFFFFF"/>
        </w:rPr>
        <w:t>-</w:t>
      </w:r>
      <w:proofErr w:type="spellStart"/>
      <w:r>
        <w:rPr>
          <w:sz w:val="24"/>
          <w:szCs w:val="24"/>
          <w:shd w:val="clear" w:color="auto" w:fill="FFFFFF"/>
        </w:rPr>
        <w:t>phenyl-pyruvate-dehydrogenázu</w:t>
      </w:r>
      <w:proofErr w:type="spellEnd"/>
      <w:r>
        <w:rPr>
          <w:sz w:val="24"/>
          <w:szCs w:val="24"/>
          <w:shd w:val="clear" w:color="auto" w:fill="FFFFFF"/>
        </w:rPr>
        <w:t xml:space="preserve"> (HPPD)</w:t>
      </w:r>
      <w:r>
        <w:rPr>
          <w:sz w:val="24"/>
          <w:szCs w:val="24"/>
        </w:rPr>
        <w:t xml:space="preserve">. </w:t>
      </w:r>
      <w:proofErr w:type="spellStart"/>
      <w:r>
        <w:rPr>
          <w:sz w:val="24"/>
          <w:szCs w:val="24"/>
        </w:rPr>
        <w:t>Mesotrione</w:t>
      </w:r>
      <w:proofErr w:type="spellEnd"/>
      <w:r>
        <w:rPr>
          <w:sz w:val="24"/>
          <w:szCs w:val="24"/>
        </w:rPr>
        <w:t xml:space="preserve"> patrí do herbicídnej triedy </w:t>
      </w:r>
      <w:proofErr w:type="spellStart"/>
      <w:r>
        <w:rPr>
          <w:sz w:val="24"/>
          <w:szCs w:val="24"/>
        </w:rPr>
        <w:t>triketónov</w:t>
      </w:r>
      <w:proofErr w:type="spellEnd"/>
      <w:r>
        <w:rPr>
          <w:sz w:val="24"/>
          <w:szCs w:val="24"/>
        </w:rPr>
        <w:t xml:space="preserve">. Riziko vzniku rezistentných populácií burín je pri dodržaní odporúčaných podmienok pre použitie – považované za nízke. </w:t>
      </w:r>
      <w:r>
        <w:rPr>
          <w:i/>
          <w:sz w:val="24"/>
          <w:szCs w:val="24"/>
        </w:rPr>
        <w:t xml:space="preserve">Doteraz sa objavila rezistencia na </w:t>
      </w:r>
      <w:proofErr w:type="spellStart"/>
      <w:r>
        <w:rPr>
          <w:i/>
          <w:sz w:val="24"/>
          <w:szCs w:val="24"/>
        </w:rPr>
        <w:t>mesotrione</w:t>
      </w:r>
      <w:proofErr w:type="spellEnd"/>
      <w:r>
        <w:rPr>
          <w:i/>
          <w:sz w:val="24"/>
          <w:szCs w:val="24"/>
        </w:rPr>
        <w:t xml:space="preserve"> len u dvoch </w:t>
      </w:r>
      <w:proofErr w:type="spellStart"/>
      <w:r>
        <w:rPr>
          <w:i/>
          <w:sz w:val="24"/>
          <w:szCs w:val="24"/>
        </w:rPr>
        <w:t>burinných</w:t>
      </w:r>
      <w:proofErr w:type="spellEnd"/>
      <w:r>
        <w:rPr>
          <w:i/>
          <w:sz w:val="24"/>
          <w:szCs w:val="24"/>
        </w:rPr>
        <w:t xml:space="preserve"> druhov </w:t>
      </w:r>
      <w:proofErr w:type="spellStart"/>
      <w:r>
        <w:rPr>
          <w:i/>
          <w:sz w:val="24"/>
          <w:szCs w:val="24"/>
        </w:rPr>
        <w:t>Amaranthus</w:t>
      </w:r>
      <w:proofErr w:type="spellEnd"/>
      <w:r>
        <w:rPr>
          <w:i/>
          <w:sz w:val="24"/>
          <w:szCs w:val="24"/>
        </w:rPr>
        <w:t xml:space="preserve"> v Kansase, USA.</w:t>
      </w:r>
      <w:r>
        <w:rPr>
          <w:sz w:val="24"/>
          <w:szCs w:val="24"/>
        </w:rPr>
        <w:t xml:space="preserve"> </w:t>
      </w:r>
      <w:r>
        <w:rPr>
          <w:i/>
          <w:sz w:val="24"/>
          <w:szCs w:val="24"/>
        </w:rPr>
        <w:t xml:space="preserve">V Európe rezistencia populácií burín na účinnú látku </w:t>
      </w:r>
      <w:proofErr w:type="spellStart"/>
      <w:r>
        <w:rPr>
          <w:i/>
          <w:sz w:val="24"/>
          <w:szCs w:val="24"/>
        </w:rPr>
        <w:t>mesotrione</w:t>
      </w:r>
      <w:proofErr w:type="spellEnd"/>
      <w:r>
        <w:rPr>
          <w:i/>
          <w:sz w:val="24"/>
          <w:szCs w:val="24"/>
        </w:rPr>
        <w:t xml:space="preserve"> nebola zaznamenaná.</w:t>
      </w:r>
    </w:p>
    <w:p w:rsidR="00D82A08" w:rsidRDefault="00D82A08" w:rsidP="00D82A08">
      <w:pPr>
        <w:jc w:val="both"/>
        <w:rPr>
          <w:sz w:val="24"/>
          <w:szCs w:val="24"/>
        </w:rPr>
      </w:pPr>
      <w:r>
        <w:rPr>
          <w:sz w:val="24"/>
          <w:szCs w:val="24"/>
        </w:rPr>
        <w:t xml:space="preserve">Dodržujte termín aplikácie, nezvyšujte dávku prípravku. </w:t>
      </w:r>
    </w:p>
    <w:p w:rsidR="00D82A08" w:rsidRDefault="00D82A08" w:rsidP="00D82A08">
      <w:pPr>
        <w:jc w:val="both"/>
        <w:rPr>
          <w:b/>
          <w:caps/>
          <w:sz w:val="24"/>
          <w:szCs w:val="24"/>
        </w:rPr>
      </w:pPr>
    </w:p>
    <w:p w:rsidR="00D82A08" w:rsidRDefault="00D82A08" w:rsidP="00D82A08">
      <w:pPr>
        <w:jc w:val="both"/>
        <w:rPr>
          <w:b/>
          <w:caps/>
          <w:sz w:val="24"/>
          <w:szCs w:val="24"/>
        </w:rPr>
      </w:pPr>
      <w:r>
        <w:rPr>
          <w:b/>
          <w:caps/>
          <w:sz w:val="24"/>
          <w:szCs w:val="24"/>
        </w:rPr>
        <w:t>vPlyv na úrodu</w:t>
      </w:r>
    </w:p>
    <w:p w:rsidR="00D82A08" w:rsidRDefault="00D82A08" w:rsidP="00D82A08">
      <w:pPr>
        <w:jc w:val="both"/>
        <w:rPr>
          <w:sz w:val="24"/>
          <w:szCs w:val="24"/>
        </w:rPr>
      </w:pPr>
      <w:r>
        <w:rPr>
          <w:sz w:val="24"/>
          <w:szCs w:val="24"/>
        </w:rPr>
        <w:t>Aplikácia prípravku STARSHIP pri dodržaní odporúčaných podmienok pre použitie nemá negatívny účinok na výšku úrody kuk</w:t>
      </w:r>
      <w:r w:rsidR="001F3B48">
        <w:rPr>
          <w:sz w:val="24"/>
          <w:szCs w:val="24"/>
        </w:rPr>
        <w:t>u</w:t>
      </w:r>
      <w:r>
        <w:rPr>
          <w:sz w:val="24"/>
          <w:szCs w:val="24"/>
        </w:rPr>
        <w:t>rice.</w:t>
      </w:r>
    </w:p>
    <w:p w:rsidR="00D82A08" w:rsidRDefault="00D82A08" w:rsidP="00D82A08">
      <w:pPr>
        <w:jc w:val="both"/>
        <w:rPr>
          <w:sz w:val="24"/>
          <w:szCs w:val="24"/>
        </w:rPr>
      </w:pPr>
      <w:r>
        <w:rPr>
          <w:sz w:val="24"/>
          <w:szCs w:val="24"/>
        </w:rPr>
        <w:t xml:space="preserve"> </w:t>
      </w:r>
    </w:p>
    <w:p w:rsidR="00D82A08" w:rsidRDefault="00D82A08" w:rsidP="00D82A08">
      <w:pPr>
        <w:jc w:val="both"/>
        <w:rPr>
          <w:sz w:val="24"/>
          <w:szCs w:val="24"/>
        </w:rPr>
      </w:pPr>
      <w:r>
        <w:rPr>
          <w:b/>
          <w:caps/>
          <w:sz w:val="24"/>
          <w:szCs w:val="24"/>
        </w:rPr>
        <w:t>Vplyv na následné, náhradné a susediace plodiny</w:t>
      </w:r>
      <w:r>
        <w:rPr>
          <w:sz w:val="24"/>
          <w:szCs w:val="24"/>
        </w:rPr>
        <w:t xml:space="preserve"> </w:t>
      </w:r>
    </w:p>
    <w:p w:rsidR="00D82A08" w:rsidRDefault="00D82A08" w:rsidP="00D82A08">
      <w:pPr>
        <w:jc w:val="both"/>
        <w:rPr>
          <w:sz w:val="24"/>
          <w:szCs w:val="24"/>
        </w:rPr>
      </w:pPr>
      <w:r>
        <w:rPr>
          <w:sz w:val="24"/>
          <w:szCs w:val="24"/>
        </w:rPr>
        <w:t>Nie sú známe žiadne obmedzenia čo sa týka vysievania následných plodín. V prípade zaorania porastu ošetreného prípravkom</w:t>
      </w:r>
      <w:r w:rsidRPr="00247502">
        <w:rPr>
          <w:sz w:val="24"/>
          <w:szCs w:val="24"/>
        </w:rPr>
        <w:t xml:space="preserve"> STARSHIP </w:t>
      </w:r>
      <w:r>
        <w:rPr>
          <w:sz w:val="24"/>
          <w:szCs w:val="24"/>
        </w:rPr>
        <w:t xml:space="preserve">hlbokou orbou - je možné tú istú jar ako náhradnú plodinu vysievať kukuricu alebo jačmeň jarný. 3 Týždne po aplikácii je možné vysievať slnečnicu a hrach. Nasledujúcu jeseň je možné bez obmedzenia vysievať repku ozimnú. </w:t>
      </w:r>
    </w:p>
    <w:p w:rsidR="00D82A08" w:rsidRDefault="00D82A08" w:rsidP="00D82A08">
      <w:pPr>
        <w:jc w:val="both"/>
        <w:rPr>
          <w:sz w:val="24"/>
          <w:szCs w:val="24"/>
        </w:rPr>
      </w:pPr>
      <w:r>
        <w:rPr>
          <w:sz w:val="24"/>
          <w:szCs w:val="24"/>
        </w:rPr>
        <w:t xml:space="preserve">V prípade </w:t>
      </w:r>
      <w:proofErr w:type="spellStart"/>
      <w:r>
        <w:rPr>
          <w:sz w:val="24"/>
          <w:szCs w:val="24"/>
        </w:rPr>
        <w:t>minimalizačných</w:t>
      </w:r>
      <w:proofErr w:type="spellEnd"/>
      <w:r>
        <w:rPr>
          <w:sz w:val="24"/>
          <w:szCs w:val="24"/>
        </w:rPr>
        <w:t xml:space="preserve"> technológií je možné ako náhradné plodiny v tú istú jar po aplikácii prípravku vysievať kukuricu a jačmeň jarný bez obmedzení. Slnečnicu a hrach však možno vysievať až s odstupom 100 dní po aplikácii prípravku. </w:t>
      </w:r>
      <w:proofErr w:type="spellStart"/>
      <w:r>
        <w:rPr>
          <w:sz w:val="24"/>
          <w:szCs w:val="24"/>
        </w:rPr>
        <w:t>Minimalizačné</w:t>
      </w:r>
      <w:proofErr w:type="spellEnd"/>
      <w:r>
        <w:rPr>
          <w:sz w:val="24"/>
          <w:szCs w:val="24"/>
        </w:rPr>
        <w:t xml:space="preserve"> technológie sa neodporúčajú ani v prípade repky ozimnej. Repu cukrovú však nasledujúcu jar možno vysievať aj v </w:t>
      </w:r>
      <w:proofErr w:type="spellStart"/>
      <w:r>
        <w:rPr>
          <w:sz w:val="24"/>
          <w:szCs w:val="24"/>
        </w:rPr>
        <w:t>minimalizačnom</w:t>
      </w:r>
      <w:proofErr w:type="spellEnd"/>
      <w:r>
        <w:rPr>
          <w:sz w:val="24"/>
          <w:szCs w:val="24"/>
        </w:rPr>
        <w:t xml:space="preserve"> systéme obrábania pôdy bez obmedzení. </w:t>
      </w:r>
    </w:p>
    <w:p w:rsidR="00D82A08" w:rsidRDefault="00D82A08" w:rsidP="00D82A08">
      <w:pPr>
        <w:jc w:val="both"/>
        <w:rPr>
          <w:b/>
          <w:sz w:val="24"/>
          <w:szCs w:val="24"/>
        </w:rPr>
      </w:pPr>
      <w:r>
        <w:rPr>
          <w:b/>
          <w:sz w:val="24"/>
          <w:szCs w:val="24"/>
        </w:rPr>
        <w:t xml:space="preserve">Pre ochranu necieľových a susediacich plodín dodržujete ochranné pásmo 10 m alebo 5 m pri použití </w:t>
      </w:r>
      <w:proofErr w:type="spellStart"/>
      <w:r>
        <w:rPr>
          <w:b/>
          <w:sz w:val="24"/>
          <w:szCs w:val="24"/>
        </w:rPr>
        <w:t>trysiek</w:t>
      </w:r>
      <w:proofErr w:type="spellEnd"/>
      <w:r>
        <w:rPr>
          <w:b/>
          <w:sz w:val="24"/>
          <w:szCs w:val="24"/>
        </w:rPr>
        <w:t xml:space="preserve"> redukujúcich úlet o 50%. V prípade použitia </w:t>
      </w:r>
      <w:proofErr w:type="spellStart"/>
      <w:r>
        <w:rPr>
          <w:b/>
          <w:sz w:val="24"/>
          <w:szCs w:val="24"/>
        </w:rPr>
        <w:t>trysiek</w:t>
      </w:r>
      <w:proofErr w:type="spellEnd"/>
      <w:r>
        <w:rPr>
          <w:b/>
          <w:sz w:val="24"/>
          <w:szCs w:val="24"/>
        </w:rPr>
        <w:t xml:space="preserve"> redukujúcich úlet o 90 % sa ochranné pásmo nevyžaduje. </w:t>
      </w:r>
    </w:p>
    <w:p w:rsidR="00D82A08" w:rsidRDefault="00D82A08" w:rsidP="00D82A08">
      <w:pPr>
        <w:jc w:val="both"/>
        <w:rPr>
          <w:b/>
          <w:caps/>
          <w:sz w:val="24"/>
          <w:szCs w:val="24"/>
        </w:rPr>
      </w:pPr>
    </w:p>
    <w:p w:rsidR="00D82A08" w:rsidRDefault="00D82A08" w:rsidP="00D82A08">
      <w:pPr>
        <w:jc w:val="both"/>
        <w:rPr>
          <w:caps/>
          <w:sz w:val="24"/>
          <w:szCs w:val="24"/>
        </w:rPr>
      </w:pPr>
      <w:r>
        <w:rPr>
          <w:b/>
          <w:caps/>
          <w:sz w:val="24"/>
          <w:szCs w:val="24"/>
        </w:rPr>
        <w:t>Vplyv na užitočné a iné necieĽOVÉ organizmy</w:t>
      </w:r>
      <w:r>
        <w:rPr>
          <w:caps/>
          <w:sz w:val="24"/>
          <w:szCs w:val="24"/>
        </w:rPr>
        <w:t xml:space="preserve"> </w:t>
      </w:r>
    </w:p>
    <w:p w:rsidR="00D82A08" w:rsidRDefault="00D82A08" w:rsidP="00D82A08">
      <w:pPr>
        <w:jc w:val="both"/>
        <w:rPr>
          <w:sz w:val="24"/>
          <w:szCs w:val="24"/>
        </w:rPr>
      </w:pPr>
      <w:r>
        <w:rPr>
          <w:sz w:val="24"/>
          <w:szCs w:val="24"/>
        </w:rPr>
        <w:t xml:space="preserve">Po aplikácii prípravku STARSHIP neboli zaznamenané negatívne účinky na užitočné alebo iné necieľové organizmy. </w:t>
      </w:r>
    </w:p>
    <w:p w:rsidR="00D82A08" w:rsidRDefault="00D82A08" w:rsidP="00D82A08">
      <w:pPr>
        <w:jc w:val="both"/>
        <w:rPr>
          <w:sz w:val="24"/>
          <w:szCs w:val="24"/>
        </w:rPr>
      </w:pPr>
    </w:p>
    <w:p w:rsidR="00D82A08" w:rsidRDefault="00D82A08" w:rsidP="00D82A08">
      <w:pPr>
        <w:jc w:val="both"/>
        <w:rPr>
          <w:b/>
          <w:sz w:val="24"/>
          <w:szCs w:val="24"/>
        </w:rPr>
      </w:pPr>
      <w:r>
        <w:rPr>
          <w:b/>
          <w:caps/>
          <w:sz w:val="24"/>
          <w:szCs w:val="24"/>
        </w:rPr>
        <w:t>Príprava  postrekovej kvapaliny  a zneškodnenie obalov</w:t>
      </w:r>
    </w:p>
    <w:p w:rsidR="00D82A08" w:rsidRDefault="00D82A08" w:rsidP="00D82A08">
      <w:pPr>
        <w:jc w:val="both"/>
        <w:rPr>
          <w:sz w:val="24"/>
          <w:szCs w:val="24"/>
        </w:rPr>
      </w:pPr>
      <w:r>
        <w:rPr>
          <w:sz w:val="24"/>
          <w:szCs w:val="24"/>
        </w:rPr>
        <w:t xml:space="preserve">Odmerané množstvo prípravku vlejte </w:t>
      </w:r>
      <w:r w:rsidR="00247502" w:rsidRPr="00D802B4">
        <w:rPr>
          <w:sz w:val="24"/>
          <w:szCs w:val="24"/>
        </w:rPr>
        <w:t xml:space="preserve">do nádrže postrekovača naplnenej do polovice vodou </w:t>
      </w:r>
      <w:r>
        <w:rPr>
          <w:sz w:val="24"/>
          <w:szCs w:val="24"/>
        </w:rPr>
        <w:t>a za stáleho miešania doplňte na požadovaný objem. Pri príprave TM každý prípravok rieďte osobitne a potom ho vlejte do nádrže. V žiadnom prípade nemiešajte koncentráty! Prázdny obal z tohto prípravku vypláchnite vodou a to buď ručne  (3 krát po sebe) alebo v primiešavacom zariadení, ktoré je súčasťou postrekovača a obal odovzdajte vášmu zmluvnému subjektu, ktorý má oprávnenie na zber a zneškodňovanie prázdnych obalov. Pripravte len také množstvo postrekovej kvapaliny, ktoré spotrebujete.</w:t>
      </w:r>
    </w:p>
    <w:p w:rsidR="00D82A08" w:rsidRDefault="00D82A08" w:rsidP="00D82A08">
      <w:pPr>
        <w:jc w:val="both"/>
        <w:rPr>
          <w:sz w:val="24"/>
          <w:szCs w:val="24"/>
        </w:rPr>
      </w:pPr>
      <w:r>
        <w:rPr>
          <w:sz w:val="24"/>
          <w:szCs w:val="24"/>
        </w:rPr>
        <w:t>Zákaz opätovného použitia obalu alebo jeho použitia na iné účely!</w:t>
      </w:r>
    </w:p>
    <w:p w:rsidR="00D82A08" w:rsidRDefault="00D82A08" w:rsidP="00D82A08">
      <w:pPr>
        <w:jc w:val="both"/>
        <w:rPr>
          <w:b/>
          <w:bCs/>
          <w:sz w:val="22"/>
          <w:szCs w:val="22"/>
        </w:rPr>
      </w:pPr>
    </w:p>
    <w:p w:rsidR="00D82A08" w:rsidRDefault="00D82A08" w:rsidP="00D82A08">
      <w:pPr>
        <w:jc w:val="both"/>
        <w:rPr>
          <w:b/>
          <w:bCs/>
          <w:caps/>
          <w:sz w:val="24"/>
          <w:szCs w:val="24"/>
        </w:rPr>
      </w:pPr>
      <w:r>
        <w:rPr>
          <w:b/>
          <w:bCs/>
          <w:caps/>
          <w:sz w:val="24"/>
          <w:szCs w:val="24"/>
        </w:rPr>
        <w:t>Čistenie aplikačného zariadenia</w:t>
      </w:r>
    </w:p>
    <w:p w:rsidR="00D82A08" w:rsidRDefault="00D82A08" w:rsidP="00D82A08">
      <w:pPr>
        <w:jc w:val="both"/>
        <w:rPr>
          <w:sz w:val="24"/>
          <w:szCs w:val="24"/>
        </w:rPr>
      </w:pPr>
      <w:r>
        <w:rPr>
          <w:sz w:val="24"/>
          <w:szCs w:val="24"/>
        </w:rPr>
        <w:t>Aby nedošlo neskôr k poškodeniu iných plodín ošetrovaných postrekovačom, v ktorom bol prípravok, musia byť všetky stopy prípravku z postrekovača odstránené ihneď po ukončení postreku.</w:t>
      </w:r>
    </w:p>
    <w:p w:rsidR="00D82A08" w:rsidRDefault="00D82A08" w:rsidP="00D82A08">
      <w:pPr>
        <w:jc w:val="both"/>
        <w:rPr>
          <w:sz w:val="24"/>
          <w:szCs w:val="24"/>
        </w:rPr>
      </w:pPr>
      <w:r>
        <w:rPr>
          <w:spacing w:val="-3"/>
          <w:sz w:val="24"/>
          <w:szCs w:val="24"/>
        </w:rPr>
        <w:lastRenderedPageBreak/>
        <w:t>1) Po vyprázdnení nádrže vypláchnite nádrž, ramená a trysky čistou vodou (asi štvrtina objemu nádrže postrekovača).</w:t>
      </w:r>
    </w:p>
    <w:p w:rsidR="00D82A08" w:rsidRDefault="00D82A08" w:rsidP="00D82A08">
      <w:pPr>
        <w:jc w:val="both"/>
        <w:rPr>
          <w:spacing w:val="-3"/>
          <w:sz w:val="24"/>
          <w:szCs w:val="24"/>
        </w:rPr>
      </w:pPr>
      <w:r>
        <w:rPr>
          <w:spacing w:val="-3"/>
          <w:sz w:val="24"/>
          <w:szCs w:val="24"/>
        </w:rPr>
        <w:t>2) Oplachovú vodu vypustite a zariadenie prepláchnite čistou vodou, s prídavkom čistiaceho prostriedku, alebo sódy (3% roztok)</w:t>
      </w:r>
      <w:r>
        <w:rPr>
          <w:sz w:val="24"/>
          <w:szCs w:val="24"/>
        </w:rPr>
        <w:t xml:space="preserve"> alebo 0,1-0,2 % roztoku AGROPUR-u</w:t>
      </w:r>
      <w:r>
        <w:rPr>
          <w:spacing w:val="-3"/>
          <w:sz w:val="24"/>
          <w:szCs w:val="24"/>
        </w:rPr>
        <w:t>.</w:t>
      </w:r>
    </w:p>
    <w:p w:rsidR="00D82A08" w:rsidRDefault="00D82A08" w:rsidP="00D82A08">
      <w:pPr>
        <w:jc w:val="both"/>
        <w:rPr>
          <w:sz w:val="24"/>
          <w:szCs w:val="24"/>
        </w:rPr>
      </w:pPr>
      <w:r>
        <w:rPr>
          <w:spacing w:val="-3"/>
          <w:sz w:val="24"/>
          <w:szCs w:val="24"/>
        </w:rPr>
        <w:t>3) Opakujte postup podľa bodu „2“ ešte raz.</w:t>
      </w:r>
    </w:p>
    <w:p w:rsidR="00D82A08" w:rsidRDefault="00D82A08" w:rsidP="00D82A08">
      <w:pPr>
        <w:jc w:val="both"/>
        <w:rPr>
          <w:spacing w:val="-3"/>
          <w:sz w:val="24"/>
          <w:szCs w:val="24"/>
        </w:rPr>
      </w:pPr>
      <w:r>
        <w:rPr>
          <w:spacing w:val="-3"/>
          <w:sz w:val="24"/>
          <w:szCs w:val="24"/>
        </w:rPr>
        <w:t>4) Trysky a sitká musia byť čistené oddelene pred zahájením a po ukončení oplachovania.</w:t>
      </w:r>
    </w:p>
    <w:p w:rsidR="00D82A08" w:rsidRDefault="00D82A08" w:rsidP="00D82A08">
      <w:pPr>
        <w:jc w:val="both"/>
        <w:rPr>
          <w:sz w:val="22"/>
          <w:szCs w:val="22"/>
        </w:rPr>
      </w:pPr>
    </w:p>
    <w:p w:rsidR="00D82A08" w:rsidRDefault="00D82A08" w:rsidP="00D82A08">
      <w:pPr>
        <w:pStyle w:val="Zkladntext"/>
        <w:rPr>
          <w:b/>
          <w:caps/>
          <w:szCs w:val="24"/>
        </w:rPr>
      </w:pPr>
      <w:r>
        <w:rPr>
          <w:b/>
          <w:caps/>
          <w:szCs w:val="24"/>
        </w:rPr>
        <w:t>Bezpečnostné opatrenia</w:t>
      </w:r>
    </w:p>
    <w:p w:rsidR="00247502" w:rsidRDefault="00D82A08" w:rsidP="00D82A08">
      <w:pPr>
        <w:jc w:val="both"/>
        <w:rPr>
          <w:sz w:val="24"/>
          <w:szCs w:val="24"/>
        </w:rPr>
      </w:pPr>
      <w:r>
        <w:rPr>
          <w:sz w:val="24"/>
          <w:szCs w:val="24"/>
        </w:rPr>
        <w:t>Pred použitím prípravku si dôkladne prečítajte návod na použitie!</w:t>
      </w:r>
    </w:p>
    <w:p w:rsidR="00D82A08" w:rsidRDefault="00D82A08" w:rsidP="00D82A08">
      <w:pPr>
        <w:jc w:val="both"/>
        <w:rPr>
          <w:sz w:val="24"/>
          <w:szCs w:val="24"/>
        </w:rPr>
      </w:pPr>
      <w:r>
        <w:rPr>
          <w:sz w:val="24"/>
          <w:szCs w:val="24"/>
        </w:rPr>
        <w:t xml:space="preserve">Pri práci s prípravkom STARSHIP používajte ochranný </w:t>
      </w:r>
      <w:r w:rsidR="00247502">
        <w:rPr>
          <w:sz w:val="24"/>
          <w:szCs w:val="24"/>
        </w:rPr>
        <w:t>pracovný odev</w:t>
      </w:r>
      <w:r>
        <w:rPr>
          <w:sz w:val="24"/>
          <w:szCs w:val="24"/>
        </w:rPr>
        <w:t xml:space="preserve">, ochranný štít na tvár alebo ochranné okuliare, </w:t>
      </w:r>
      <w:r w:rsidR="00247502" w:rsidRPr="00247502">
        <w:rPr>
          <w:sz w:val="24"/>
          <w:szCs w:val="24"/>
        </w:rPr>
        <w:t>respirátor na ochranu dýchacích orgánov</w:t>
      </w:r>
      <w:r w:rsidR="00247502">
        <w:rPr>
          <w:sz w:val="24"/>
          <w:szCs w:val="24"/>
        </w:rPr>
        <w:t>,</w:t>
      </w:r>
      <w:r w:rsidR="00247502" w:rsidRPr="00247502">
        <w:rPr>
          <w:sz w:val="24"/>
          <w:szCs w:val="24"/>
        </w:rPr>
        <w:t xml:space="preserve"> rukavice vhodné pre prácu s chemickými látkami</w:t>
      </w:r>
      <w:r>
        <w:rPr>
          <w:sz w:val="24"/>
          <w:szCs w:val="24"/>
        </w:rPr>
        <w:t xml:space="preserve"> a </w:t>
      </w:r>
      <w:r w:rsidR="00247502" w:rsidRPr="00247502">
        <w:rPr>
          <w:sz w:val="24"/>
          <w:szCs w:val="24"/>
        </w:rPr>
        <w:t>gumovú obuv</w:t>
      </w:r>
      <w:r>
        <w:rPr>
          <w:sz w:val="24"/>
          <w:szCs w:val="24"/>
        </w:rPr>
        <w:t xml:space="preserve">. Pri </w:t>
      </w:r>
      <w:r w:rsidR="00247502">
        <w:rPr>
          <w:sz w:val="24"/>
          <w:szCs w:val="24"/>
        </w:rPr>
        <w:t>príprave</w:t>
      </w:r>
      <w:r>
        <w:rPr>
          <w:sz w:val="24"/>
          <w:szCs w:val="24"/>
        </w:rPr>
        <w:t xml:space="preserve"> postreku požívajte </w:t>
      </w:r>
      <w:r w:rsidR="00247502">
        <w:rPr>
          <w:sz w:val="24"/>
          <w:szCs w:val="24"/>
        </w:rPr>
        <w:t xml:space="preserve">navyše </w:t>
      </w:r>
      <w:r w:rsidR="001F3B48" w:rsidRPr="001F3B48">
        <w:rPr>
          <w:sz w:val="24"/>
          <w:szCs w:val="24"/>
        </w:rPr>
        <w:t>gumovú zásteru z pogumovaného textilu</w:t>
      </w:r>
      <w:r>
        <w:rPr>
          <w:sz w:val="24"/>
          <w:szCs w:val="24"/>
        </w:rPr>
        <w:t>.</w:t>
      </w:r>
    </w:p>
    <w:p w:rsidR="001F3B48" w:rsidRDefault="001F3B48" w:rsidP="00D82A08">
      <w:pPr>
        <w:jc w:val="both"/>
        <w:rPr>
          <w:sz w:val="24"/>
          <w:szCs w:val="24"/>
        </w:rPr>
      </w:pPr>
      <w:r>
        <w:rPr>
          <w:sz w:val="24"/>
          <w:szCs w:val="24"/>
        </w:rPr>
        <w:t>Pracovníci vstupujúci na ošetrené plochy musia použiť rukavice a ochranný odev (košeľa s dlhým rukávom, dlhé nohavice). Poškodené ochranné pracovné prostriedky je potrebné urýchlene vymeniť.</w:t>
      </w:r>
    </w:p>
    <w:p w:rsidR="001F3B48" w:rsidRDefault="001F3B48" w:rsidP="00D82A08">
      <w:pPr>
        <w:jc w:val="both"/>
        <w:rPr>
          <w:sz w:val="24"/>
          <w:szCs w:val="24"/>
        </w:rPr>
      </w:pPr>
      <w:r>
        <w:rPr>
          <w:sz w:val="24"/>
          <w:szCs w:val="24"/>
        </w:rPr>
        <w:t xml:space="preserve">Postrek sa smie vykonávať len za bezvetria alebo mierneho vánku, v tom prípade v smere po vetre a od pracujúcich. Susediace plodiny a iné rastliny nesmú byť zasiahnuté postrekovou kvapalinou. Opätovný vstup na ošetrený pozemok je možný až po zaschnutí prípravku. </w:t>
      </w:r>
    </w:p>
    <w:p w:rsidR="001F3B48" w:rsidRDefault="001F3B48" w:rsidP="00D82A08">
      <w:pPr>
        <w:jc w:val="both"/>
        <w:rPr>
          <w:sz w:val="24"/>
          <w:szCs w:val="24"/>
        </w:rPr>
      </w:pPr>
      <w:r>
        <w:rPr>
          <w:sz w:val="24"/>
          <w:szCs w:val="24"/>
        </w:rPr>
        <w:t xml:space="preserve">Počas práce a po nej, až do vyzlečenia pracovného odevu a umytia tváre a rúk teplou vodou a mydlom nejedzte, nepite a nefajčite. Pri príprave aplikačnej kvapaliny ani pri aplikácii nepoužívajte kontaktné šošovky. </w:t>
      </w:r>
    </w:p>
    <w:p w:rsidR="00D82A08" w:rsidRDefault="00D82A08" w:rsidP="00D82A08">
      <w:pPr>
        <w:jc w:val="both"/>
        <w:rPr>
          <w:sz w:val="24"/>
          <w:szCs w:val="24"/>
        </w:rPr>
      </w:pPr>
      <w:r>
        <w:rPr>
          <w:sz w:val="24"/>
          <w:szCs w:val="24"/>
        </w:rPr>
        <w:t>Pri manipulácii s prípravkom zabráňte zasiahnutiu pokožky a vniknutiu prípravku do očí. Po ukončení práce sa dôkladne umyte mydlom a teplou vodou.</w:t>
      </w:r>
    </w:p>
    <w:p w:rsidR="001F3B48" w:rsidRDefault="001F3B48" w:rsidP="00D82A08">
      <w:pPr>
        <w:jc w:val="both"/>
        <w:rPr>
          <w:b/>
          <w:sz w:val="24"/>
          <w:szCs w:val="24"/>
        </w:rPr>
      </w:pPr>
    </w:p>
    <w:p w:rsidR="00D82A08" w:rsidRDefault="00D82A08" w:rsidP="00D82A08">
      <w:pPr>
        <w:jc w:val="both"/>
        <w:rPr>
          <w:sz w:val="24"/>
          <w:szCs w:val="24"/>
        </w:rPr>
      </w:pPr>
      <w:r>
        <w:rPr>
          <w:b/>
          <w:sz w:val="24"/>
          <w:szCs w:val="24"/>
        </w:rPr>
        <w:t>Prípravok nie je horľavinou.</w:t>
      </w:r>
      <w:r>
        <w:rPr>
          <w:sz w:val="24"/>
          <w:szCs w:val="24"/>
        </w:rPr>
        <w:t xml:space="preserve"> Ak sa dostane do ohniska požiaru, tento haste najlepšie hasiacou penou, hasiacim práškom, prípadne pieskom alebo zeminou. Vodu použite len výnimočne, a to vo forme jemnej hmly v tých prípadoch, ak je zaručené, že kontaminovaná voda neprenikne do verejnej kanalizácie, nezasiahne zdroje spodných ani recipienty povrchových vôd a poľnohospodársku pôdu.</w:t>
      </w:r>
    </w:p>
    <w:p w:rsidR="001F3B48" w:rsidRDefault="001F3B48" w:rsidP="00D82A08">
      <w:pPr>
        <w:jc w:val="both"/>
        <w:rPr>
          <w:b/>
          <w:sz w:val="24"/>
          <w:szCs w:val="24"/>
        </w:rPr>
      </w:pPr>
    </w:p>
    <w:p w:rsidR="00D82A08" w:rsidRDefault="001F3B48" w:rsidP="00D82A08">
      <w:pPr>
        <w:jc w:val="both"/>
        <w:rPr>
          <w:b/>
          <w:sz w:val="24"/>
          <w:szCs w:val="24"/>
        </w:rPr>
      </w:pPr>
      <w:r>
        <w:rPr>
          <w:b/>
          <w:sz w:val="24"/>
          <w:szCs w:val="24"/>
        </w:rPr>
        <w:t>Upozornenie</w:t>
      </w:r>
    </w:p>
    <w:p w:rsidR="00D82A08" w:rsidRDefault="00D82A08" w:rsidP="00D82A08">
      <w:pPr>
        <w:jc w:val="both"/>
        <w:rPr>
          <w:sz w:val="24"/>
          <w:szCs w:val="24"/>
        </w:rPr>
      </w:pPr>
      <w:r>
        <w:rPr>
          <w:sz w:val="24"/>
          <w:szCs w:val="24"/>
        </w:rPr>
        <w:t>Pri zásahu proti požiaru použite izolačné dýchacie prístroje, nakoľko pri horení dochádza ku vzniku toxických splodín (hydr</w:t>
      </w:r>
      <w:r w:rsidR="00247502">
        <w:rPr>
          <w:sz w:val="24"/>
          <w:szCs w:val="24"/>
        </w:rPr>
        <w:t>o</w:t>
      </w:r>
      <w:r>
        <w:rPr>
          <w:sz w:val="24"/>
          <w:szCs w:val="24"/>
        </w:rPr>
        <w:t>gén kyanid, oxidy dusíka (NO, NO</w:t>
      </w:r>
      <w:r>
        <w:rPr>
          <w:sz w:val="24"/>
          <w:szCs w:val="24"/>
          <w:vertAlign w:val="subscript"/>
        </w:rPr>
        <w:t>2</w:t>
      </w:r>
      <w:r>
        <w:rPr>
          <w:sz w:val="24"/>
          <w:szCs w:val="24"/>
        </w:rPr>
        <w:t>...) oxidy uhlíka (CO, CO</w:t>
      </w:r>
      <w:r>
        <w:rPr>
          <w:sz w:val="24"/>
          <w:szCs w:val="24"/>
          <w:vertAlign w:val="subscript"/>
        </w:rPr>
        <w:t>2</w:t>
      </w:r>
      <w:r>
        <w:rPr>
          <w:sz w:val="24"/>
          <w:szCs w:val="24"/>
        </w:rPr>
        <w:t>).</w:t>
      </w:r>
    </w:p>
    <w:p w:rsidR="00D82A08" w:rsidRDefault="00D82A08" w:rsidP="00D82A08">
      <w:pPr>
        <w:jc w:val="both"/>
        <w:rPr>
          <w:sz w:val="22"/>
          <w:szCs w:val="22"/>
        </w:rPr>
      </w:pPr>
    </w:p>
    <w:p w:rsidR="00D82A08" w:rsidRDefault="00D82A08" w:rsidP="00D82A08">
      <w:pPr>
        <w:pStyle w:val="Zkladntext"/>
        <w:rPr>
          <w:b/>
          <w:caps/>
          <w:sz w:val="22"/>
          <w:szCs w:val="22"/>
        </w:rPr>
      </w:pPr>
      <w:r>
        <w:rPr>
          <w:b/>
          <w:caps/>
          <w:sz w:val="22"/>
          <w:szCs w:val="22"/>
        </w:rPr>
        <w:t>Prvá pomoc</w:t>
      </w:r>
    </w:p>
    <w:p w:rsidR="00D82A08" w:rsidRDefault="00D82A08" w:rsidP="00D82A08">
      <w:pPr>
        <w:pStyle w:val="Zkladntext"/>
        <w:rPr>
          <w:szCs w:val="24"/>
        </w:rPr>
      </w:pPr>
      <w:r>
        <w:rPr>
          <w:szCs w:val="24"/>
        </w:rPr>
        <w:t>Dodržujte bezpečnostné pokyny v návode na požitie uvedené na obale. V prípade nehody a pri výskyte akýchkoľvek zdravotných ťažkostí ale</w:t>
      </w:r>
      <w:r w:rsidR="00247502">
        <w:rPr>
          <w:szCs w:val="24"/>
        </w:rPr>
        <w:t>bo v prípade neistoty však kont</w:t>
      </w:r>
      <w:r>
        <w:rPr>
          <w:szCs w:val="24"/>
        </w:rPr>
        <w:t>aktujte lekára a poskytnite mu údaje z tejto etikety. Pri bezvedomí uložte postihnutého do stabil</w:t>
      </w:r>
      <w:r w:rsidR="00247502">
        <w:rPr>
          <w:szCs w:val="24"/>
        </w:rPr>
        <w:t>i</w:t>
      </w:r>
      <w:r>
        <w:rPr>
          <w:szCs w:val="24"/>
        </w:rPr>
        <w:t>zovanej polohy a sledujte dýchanie. Nikdy nepodávajte osobám v bezvedomí žiadne tekutiny.</w:t>
      </w:r>
    </w:p>
    <w:p w:rsidR="00D82A08" w:rsidRDefault="00D82A08" w:rsidP="00D82A08">
      <w:pPr>
        <w:jc w:val="both"/>
        <w:rPr>
          <w:sz w:val="24"/>
          <w:szCs w:val="24"/>
        </w:rPr>
      </w:pPr>
      <w:r>
        <w:rPr>
          <w:b/>
          <w:sz w:val="24"/>
          <w:szCs w:val="24"/>
        </w:rPr>
        <w:t>Po nadýchaní</w:t>
      </w:r>
      <w:r>
        <w:rPr>
          <w:sz w:val="24"/>
          <w:szCs w:val="24"/>
        </w:rPr>
        <w:t>: Pri nadýchaní  aerosólov postihnutého ihneď odveďte na čerstvý vzduch, pokiaľ postihnutý nedýcha, privolajte lekársku pomoc zabezpečte umelé dýchanie až do jej príchodu! Pri pretrvávajúcich ťažkostiach vyhľadajte lekára. Pri vdýchnutí kvapalného prípravku vyhľadajte ihneď pomoc lekára.</w:t>
      </w:r>
    </w:p>
    <w:p w:rsidR="00D82A08" w:rsidRDefault="00D82A08" w:rsidP="00D82A08">
      <w:pPr>
        <w:jc w:val="both"/>
        <w:rPr>
          <w:sz w:val="24"/>
          <w:szCs w:val="24"/>
        </w:rPr>
      </w:pPr>
      <w:r>
        <w:rPr>
          <w:b/>
          <w:sz w:val="24"/>
          <w:szCs w:val="24"/>
        </w:rPr>
        <w:t xml:space="preserve">Pri styku s pokožkou: </w:t>
      </w:r>
      <w:r>
        <w:rPr>
          <w:sz w:val="24"/>
          <w:szCs w:val="24"/>
        </w:rPr>
        <w:t>Zasiahnutý odev ihneď odstráňte, postihnuté miesto ihneď umyte vodou a mydlom, dobre opláchnite. Umyté miesta pokožky natrite reparačným krémom. Pri pretrvávajúcom podráždení pokožky vyhľadajte lekára.</w:t>
      </w:r>
    </w:p>
    <w:p w:rsidR="00D82A08" w:rsidRDefault="00D82A08" w:rsidP="00D82A08">
      <w:pPr>
        <w:jc w:val="both"/>
        <w:rPr>
          <w:b/>
          <w:sz w:val="24"/>
          <w:szCs w:val="24"/>
        </w:rPr>
      </w:pPr>
      <w:r>
        <w:rPr>
          <w:b/>
          <w:sz w:val="24"/>
          <w:szCs w:val="24"/>
        </w:rPr>
        <w:t xml:space="preserve">Pri zasiahnutí očí: </w:t>
      </w:r>
      <w:r>
        <w:rPr>
          <w:sz w:val="24"/>
          <w:szCs w:val="24"/>
        </w:rPr>
        <w:t>Pri nasilu otvorených viečkach vyplachujte ihneď oči veľkým množstvom vody po dobu 10 – 15 minút. Ak má postihnutý kontaktné šošovky, je potrebné ich najskôr odstrániť. Pri pretrvávajúcom podráždení oka vyhľadajte lekára.</w:t>
      </w:r>
      <w:r>
        <w:rPr>
          <w:b/>
          <w:sz w:val="24"/>
          <w:szCs w:val="24"/>
        </w:rPr>
        <w:tab/>
      </w:r>
      <w:r>
        <w:rPr>
          <w:b/>
          <w:sz w:val="24"/>
          <w:szCs w:val="24"/>
        </w:rPr>
        <w:tab/>
        <w:t xml:space="preserve"> </w:t>
      </w:r>
    </w:p>
    <w:p w:rsidR="00D82A08" w:rsidRDefault="00D82A08" w:rsidP="00D82A08">
      <w:pPr>
        <w:jc w:val="both"/>
        <w:rPr>
          <w:sz w:val="24"/>
          <w:szCs w:val="24"/>
        </w:rPr>
      </w:pPr>
      <w:r>
        <w:rPr>
          <w:b/>
          <w:sz w:val="24"/>
          <w:szCs w:val="24"/>
        </w:rPr>
        <w:lastRenderedPageBreak/>
        <w:t>Po požití:</w:t>
      </w:r>
      <w:r>
        <w:rPr>
          <w:sz w:val="24"/>
          <w:szCs w:val="24"/>
        </w:rPr>
        <w:t xml:space="preserve"> Ústa vypláchnite vodou, postihnutého nechajte vypiť väčšie množstvo vody. </w:t>
      </w:r>
      <w:r>
        <w:rPr>
          <w:b/>
          <w:sz w:val="24"/>
          <w:szCs w:val="24"/>
        </w:rPr>
        <w:t>Nevyvolávajte zvracanie!</w:t>
      </w:r>
      <w:r>
        <w:rPr>
          <w:sz w:val="24"/>
          <w:szCs w:val="24"/>
        </w:rPr>
        <w:t xml:space="preserve"> V prípade zvracania zabráňte vdýchnutiu zvratkov. Ihneď  vyhľadajte lekársku pomoc a ukážte tento obal alebo označenie.</w:t>
      </w:r>
    </w:p>
    <w:p w:rsidR="00D82A08" w:rsidRDefault="00D82A08" w:rsidP="00D82A08">
      <w:pPr>
        <w:jc w:val="both"/>
        <w:rPr>
          <w:b/>
          <w:sz w:val="24"/>
          <w:szCs w:val="24"/>
        </w:rPr>
      </w:pPr>
      <w:r>
        <w:rPr>
          <w:b/>
          <w:sz w:val="24"/>
          <w:szCs w:val="24"/>
        </w:rPr>
        <w:t>Najdôležitejšie príznaky a účinky, akútne aj oneskorené:</w:t>
      </w:r>
    </w:p>
    <w:p w:rsidR="00D82A08" w:rsidRDefault="00D82A08" w:rsidP="00D82A08">
      <w:pPr>
        <w:jc w:val="both"/>
        <w:rPr>
          <w:sz w:val="24"/>
          <w:szCs w:val="24"/>
        </w:rPr>
      </w:pPr>
      <w:r>
        <w:rPr>
          <w:sz w:val="24"/>
          <w:szCs w:val="24"/>
        </w:rPr>
        <w:t>Škodlivý po požití. Dlhodobý alebo opakovaný kontakt s pokožkou môže spôsobiť jej podráždenie. Pri priamom kontakte s okom môže spôsobiť podráždenie.</w:t>
      </w:r>
    </w:p>
    <w:p w:rsidR="00D82A08" w:rsidRDefault="00D82A08" w:rsidP="00D82A08">
      <w:pPr>
        <w:jc w:val="both"/>
        <w:rPr>
          <w:b/>
          <w:sz w:val="24"/>
          <w:szCs w:val="24"/>
        </w:rPr>
      </w:pPr>
      <w:r>
        <w:rPr>
          <w:b/>
          <w:sz w:val="24"/>
          <w:szCs w:val="24"/>
        </w:rPr>
        <w:t>Údaj o akejkoľvek potrebe okamžitej lekárskej starostlivosti a osobitného ošetrenia:</w:t>
      </w:r>
    </w:p>
    <w:p w:rsidR="00D82A08" w:rsidRDefault="00D82A08" w:rsidP="00D82A08">
      <w:pPr>
        <w:jc w:val="both"/>
        <w:rPr>
          <w:bCs/>
          <w:sz w:val="24"/>
          <w:szCs w:val="24"/>
        </w:rPr>
      </w:pPr>
      <w:r>
        <w:rPr>
          <w:bCs/>
          <w:sz w:val="24"/>
          <w:szCs w:val="24"/>
        </w:rPr>
        <w:t>Nie je známa žiadna špecifická terapia. Použite podpornú a symptomatickú liečbu. Postupujte opatrne pri zvracaní a výplachu žalúdka. Pri výplachu žalúdka podajte aktívne uhlie. Pri rozsiahlejšej expozícii zaistite lekársky dohľad po dobu minimálne 48 h po požití.</w:t>
      </w:r>
    </w:p>
    <w:p w:rsidR="00D82A08" w:rsidRDefault="00D82A08" w:rsidP="00D82A08">
      <w:pPr>
        <w:jc w:val="both"/>
        <w:rPr>
          <w:sz w:val="24"/>
          <w:szCs w:val="24"/>
        </w:rPr>
      </w:pPr>
      <w:r>
        <w:rPr>
          <w:sz w:val="24"/>
          <w:szCs w:val="24"/>
        </w:rPr>
        <w:t>Liečbu môže lekár konzultovať s Národným informačným toxikologickým    centrom v Bratislave, č. telefónu  02- 54774166.</w:t>
      </w:r>
    </w:p>
    <w:p w:rsidR="00D82A08" w:rsidRDefault="00D82A08" w:rsidP="00D82A08">
      <w:pPr>
        <w:pStyle w:val="Zkladntext"/>
        <w:rPr>
          <w:b/>
          <w:szCs w:val="24"/>
        </w:rPr>
      </w:pPr>
    </w:p>
    <w:p w:rsidR="00D82A08" w:rsidRDefault="00D82A08" w:rsidP="00D82A08">
      <w:pPr>
        <w:pStyle w:val="Zkladntext"/>
        <w:rPr>
          <w:b/>
          <w:caps/>
          <w:szCs w:val="24"/>
        </w:rPr>
      </w:pPr>
      <w:r>
        <w:rPr>
          <w:b/>
          <w:caps/>
          <w:szCs w:val="24"/>
        </w:rPr>
        <w:t>Skladovanie</w:t>
      </w:r>
    </w:p>
    <w:p w:rsidR="00D82A08" w:rsidRDefault="00D82A08" w:rsidP="00D82A08">
      <w:pPr>
        <w:pStyle w:val="Zkladntext"/>
        <w:rPr>
          <w:szCs w:val="24"/>
        </w:rPr>
      </w:pPr>
      <w:r>
        <w:rPr>
          <w:color w:val="000000"/>
        </w:rPr>
        <w:t>Prípravok STARSHIP skladujte v pôvodných neporušených obaloch, v suchých, chladných, dobre vetrateľných, hygienicky čistých a uzamknutých skladoch, oddelene od potravín, nápojov, krmív, hnojív, liekov, dezinfekčných prostriedkov a prázdnych obalov od týchto lá</w:t>
      </w:r>
      <w:r w:rsidR="00247502">
        <w:rPr>
          <w:color w:val="000000"/>
        </w:rPr>
        <w:t>tok pri teplotách +5°C až +30°C</w:t>
      </w:r>
      <w:r>
        <w:rPr>
          <w:color w:val="000000"/>
        </w:rPr>
        <w:t>.</w:t>
      </w:r>
      <w:r w:rsidR="00247502">
        <w:rPr>
          <w:color w:val="000000"/>
        </w:rPr>
        <w:t xml:space="preserve"> </w:t>
      </w:r>
      <w:r>
        <w:rPr>
          <w:color w:val="000000"/>
        </w:rPr>
        <w:t xml:space="preserve">Chráňte pred priamym slnečným svetlom, dlhodobým pôsobením tepla a zdrojmi zapálenia. Chráňte pred mrazom. Uchovávajte mimo dosahu detí. Zabráňte prístupu neautorizovaným osobám. </w:t>
      </w:r>
      <w:r w:rsidR="00247502" w:rsidRPr="00247502">
        <w:rPr>
          <w:color w:val="000000"/>
        </w:rPr>
        <w:t>Doba skladovateľnosti v originálnych neporušených obaloch je 2 roky od dátumu výroby.</w:t>
      </w:r>
    </w:p>
    <w:p w:rsidR="00D82A08" w:rsidRDefault="00D82A08" w:rsidP="00D82A08">
      <w:pPr>
        <w:pStyle w:val="Zkladntext"/>
        <w:rPr>
          <w:b/>
          <w:szCs w:val="24"/>
        </w:rPr>
      </w:pPr>
    </w:p>
    <w:p w:rsidR="00D82A08" w:rsidRDefault="00D82A08" w:rsidP="00D82A08">
      <w:pPr>
        <w:pStyle w:val="Zkladntext"/>
        <w:rPr>
          <w:b/>
          <w:caps/>
          <w:szCs w:val="24"/>
        </w:rPr>
      </w:pPr>
      <w:r>
        <w:rPr>
          <w:b/>
          <w:caps/>
          <w:szCs w:val="24"/>
        </w:rPr>
        <w:t>Zneškodnenie zvyškov</w:t>
      </w:r>
    </w:p>
    <w:p w:rsidR="00D82A08" w:rsidRDefault="00D82A08" w:rsidP="00247502">
      <w:pPr>
        <w:jc w:val="both"/>
        <w:rPr>
          <w:sz w:val="24"/>
          <w:szCs w:val="24"/>
        </w:rPr>
      </w:pPr>
      <w:r>
        <w:rPr>
          <w:sz w:val="24"/>
          <w:szCs w:val="24"/>
        </w:rPr>
        <w:t xml:space="preserve">Nepoužité zvyšky prípravku v pôvodnom obale zneškodnite ako nebezpečný odpad. </w:t>
      </w:r>
    </w:p>
    <w:p w:rsidR="00D82A08" w:rsidRDefault="00D82A08" w:rsidP="00247502">
      <w:pPr>
        <w:jc w:val="both"/>
        <w:rPr>
          <w:szCs w:val="24"/>
        </w:rPr>
      </w:pPr>
      <w:r>
        <w:rPr>
          <w:sz w:val="24"/>
          <w:szCs w:val="24"/>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r>
        <w:rPr>
          <w:szCs w:val="24"/>
        </w:rPr>
        <w:t xml:space="preserve"> </w:t>
      </w:r>
    </w:p>
    <w:p w:rsidR="00D82A08" w:rsidRDefault="00D82A08" w:rsidP="00D82A08">
      <w:pPr>
        <w:pStyle w:val="Zkladntext"/>
        <w:rPr>
          <w:szCs w:val="24"/>
        </w:rPr>
      </w:pPr>
    </w:p>
    <w:p w:rsidR="00D82A08" w:rsidRDefault="00D82A08" w:rsidP="00D82A08">
      <w:pPr>
        <w:pStyle w:val="Zkladntext"/>
        <w:rPr>
          <w:szCs w:val="24"/>
        </w:rPr>
      </w:pPr>
    </w:p>
    <w:p w:rsidR="00D82A08" w:rsidRDefault="00D82A08" w:rsidP="00D82A08">
      <w:pPr>
        <w:pStyle w:val="Zkladntext"/>
      </w:pPr>
    </w:p>
    <w:p w:rsidR="00044648" w:rsidRDefault="00044648"/>
    <w:sectPr w:rsidR="000446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08" w:rsidRDefault="00A12708" w:rsidP="00D82A08">
      <w:r>
        <w:separator/>
      </w:r>
    </w:p>
  </w:endnote>
  <w:endnote w:type="continuationSeparator" w:id="0">
    <w:p w:rsidR="00A12708" w:rsidRDefault="00A12708" w:rsidP="00D8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08" w:rsidRDefault="00D82A08">
    <w:pPr>
      <w:pStyle w:val="Pta"/>
    </w:pPr>
    <w:r>
      <w:t>ICZ/2018/06</w:t>
    </w:r>
    <w:r w:rsidR="008C08AF">
      <w:t>884/vi (</w:t>
    </w:r>
    <w:proofErr w:type="spellStart"/>
    <w:r w:rsidR="008C08AF">
      <w:t>ce</w:t>
    </w:r>
    <w:proofErr w:type="spellEnd"/>
    <w:r w:rsidR="008C08AF">
      <w:t>)</w:t>
    </w:r>
    <w:r>
      <w:tab/>
    </w:r>
    <w:r>
      <w:tab/>
      <w:t xml:space="preserve">Strana </w:t>
    </w:r>
    <w:r>
      <w:rPr>
        <w:b/>
        <w:bCs/>
      </w:rPr>
      <w:fldChar w:fldCharType="begin"/>
    </w:r>
    <w:r>
      <w:rPr>
        <w:b/>
        <w:bCs/>
      </w:rPr>
      <w:instrText>PAGE  \* Arabic  \* MERGEFORMAT</w:instrText>
    </w:r>
    <w:r>
      <w:rPr>
        <w:b/>
        <w:bCs/>
      </w:rPr>
      <w:fldChar w:fldCharType="separate"/>
    </w:r>
    <w:r w:rsidR="00690B6B">
      <w:rPr>
        <w:b/>
        <w:bCs/>
        <w:noProof/>
      </w:rPr>
      <w:t>2</w:t>
    </w:r>
    <w:r>
      <w:rPr>
        <w:b/>
        <w:bCs/>
      </w:rPr>
      <w:fldChar w:fldCharType="end"/>
    </w:r>
    <w:r>
      <w:t xml:space="preserve"> z </w:t>
    </w:r>
    <w:r>
      <w:rPr>
        <w:b/>
        <w:bCs/>
      </w:rPr>
      <w:fldChar w:fldCharType="begin"/>
    </w:r>
    <w:r>
      <w:rPr>
        <w:b/>
        <w:bCs/>
      </w:rPr>
      <w:instrText>NUMPAGES  \* Arabic  \* MERGEFORMAT</w:instrText>
    </w:r>
    <w:r>
      <w:rPr>
        <w:b/>
        <w:bCs/>
      </w:rPr>
      <w:fldChar w:fldCharType="separate"/>
    </w:r>
    <w:r w:rsidR="00690B6B">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08" w:rsidRDefault="00A12708" w:rsidP="00D82A08">
      <w:r>
        <w:separator/>
      </w:r>
    </w:p>
  </w:footnote>
  <w:footnote w:type="continuationSeparator" w:id="0">
    <w:p w:rsidR="00A12708" w:rsidRDefault="00A12708" w:rsidP="00D8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08" w:rsidRDefault="00D82A08">
    <w:pPr>
      <w:pStyle w:val="Hlavika"/>
    </w:pPr>
    <w:r>
      <w:rPr>
        <w:sz w:val="24"/>
        <w:szCs w:val="24"/>
      </w:rPr>
      <w:tab/>
    </w:r>
    <w:r>
      <w:rPr>
        <w:sz w:val="24"/>
        <w:szCs w:val="24"/>
      </w:rPr>
      <w:tab/>
    </w:r>
    <w:r w:rsidRPr="005837A4">
      <w:rPr>
        <w:sz w:val="24"/>
        <w:szCs w:val="24"/>
      </w:rPr>
      <w:t>Etiketa schválená</w:t>
    </w:r>
    <w:r w:rsidRPr="00D96620">
      <w:rPr>
        <w:sz w:val="24"/>
        <w:szCs w:val="24"/>
      </w:rPr>
      <w:t xml:space="preserve">: </w:t>
    </w:r>
    <w:r w:rsidR="00690B6B">
      <w:rPr>
        <w:sz w:val="24"/>
        <w:szCs w:val="24"/>
      </w:rPr>
      <w:t>11.09</w:t>
    </w:r>
    <w:r>
      <w:rPr>
        <w:sz w:val="24"/>
        <w:szCs w:val="24"/>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08"/>
    <w:rsid w:val="00044648"/>
    <w:rsid w:val="001F3B48"/>
    <w:rsid w:val="00247502"/>
    <w:rsid w:val="003B7694"/>
    <w:rsid w:val="00611046"/>
    <w:rsid w:val="00690B6B"/>
    <w:rsid w:val="00862A9E"/>
    <w:rsid w:val="008C08AF"/>
    <w:rsid w:val="00A12708"/>
    <w:rsid w:val="00A20DED"/>
    <w:rsid w:val="00D82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7939C-5CC6-49F9-8056-58356DAD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A0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D82A08"/>
    <w:pPr>
      <w:keepNext/>
      <w:outlineLvl w:val="0"/>
    </w:pPr>
    <w:rPr>
      <w:rFonts w:ascii="Arial" w:hAnsi="Arial"/>
      <w:b/>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82A08"/>
    <w:rPr>
      <w:rFonts w:ascii="Arial" w:eastAsia="Times New Roman" w:hAnsi="Arial" w:cs="Times New Roman"/>
      <w:b/>
      <w:sz w:val="40"/>
      <w:szCs w:val="20"/>
      <w:lang w:eastAsia="cs-CZ"/>
    </w:rPr>
  </w:style>
  <w:style w:type="paragraph" w:styleId="Zoznam">
    <w:name w:val="List"/>
    <w:basedOn w:val="Normlny"/>
    <w:semiHidden/>
    <w:unhideWhenUsed/>
    <w:rsid w:val="00D82A08"/>
    <w:pPr>
      <w:ind w:left="360" w:hanging="360"/>
    </w:pPr>
    <w:rPr>
      <w:lang w:val="cs-CZ"/>
    </w:rPr>
  </w:style>
  <w:style w:type="paragraph" w:styleId="Zkladntext">
    <w:name w:val="Body Text"/>
    <w:basedOn w:val="Normlny"/>
    <w:link w:val="ZkladntextChar"/>
    <w:semiHidden/>
    <w:unhideWhenUsed/>
    <w:rsid w:val="00D82A08"/>
    <w:pPr>
      <w:jc w:val="both"/>
    </w:pPr>
    <w:rPr>
      <w:sz w:val="24"/>
    </w:rPr>
  </w:style>
  <w:style w:type="character" w:customStyle="1" w:styleId="ZkladntextChar">
    <w:name w:val="Základný text Char"/>
    <w:basedOn w:val="Predvolenpsmoodseku"/>
    <w:link w:val="Zkladntext"/>
    <w:semiHidden/>
    <w:rsid w:val="00D82A08"/>
    <w:rPr>
      <w:rFonts w:ascii="Times New Roman" w:eastAsia="Times New Roman" w:hAnsi="Times New Roman" w:cs="Times New Roman"/>
      <w:sz w:val="24"/>
      <w:szCs w:val="20"/>
      <w:lang w:eastAsia="cs-CZ"/>
    </w:rPr>
  </w:style>
  <w:style w:type="paragraph" w:styleId="Odsekzoznamu">
    <w:name w:val="List Paragraph"/>
    <w:basedOn w:val="Normlny"/>
    <w:qFormat/>
    <w:rsid w:val="00D82A08"/>
    <w:pPr>
      <w:spacing w:after="60"/>
      <w:ind w:left="720"/>
      <w:contextualSpacing/>
    </w:pPr>
    <w:rPr>
      <w:rFonts w:ascii="Calibri" w:hAnsi="Calibri" w:cs="Arial"/>
      <w:color w:val="000000"/>
      <w:sz w:val="24"/>
      <w:szCs w:val="23"/>
      <w:lang w:val="en-US" w:eastAsia="de-DE"/>
    </w:rPr>
  </w:style>
  <w:style w:type="character" w:customStyle="1" w:styleId="apple-converted-space">
    <w:name w:val="apple-converted-space"/>
    <w:rsid w:val="00D82A08"/>
  </w:style>
  <w:style w:type="character" w:styleId="Zvraznenie">
    <w:name w:val="Emphasis"/>
    <w:basedOn w:val="Predvolenpsmoodseku"/>
    <w:qFormat/>
    <w:rsid w:val="00D82A08"/>
    <w:rPr>
      <w:i/>
      <w:iCs/>
    </w:rPr>
  </w:style>
  <w:style w:type="paragraph" w:styleId="Hlavika">
    <w:name w:val="header"/>
    <w:basedOn w:val="Normlny"/>
    <w:link w:val="HlavikaChar"/>
    <w:uiPriority w:val="99"/>
    <w:unhideWhenUsed/>
    <w:rsid w:val="00D82A08"/>
    <w:pPr>
      <w:tabs>
        <w:tab w:val="center" w:pos="4536"/>
        <w:tab w:val="right" w:pos="9072"/>
      </w:tabs>
    </w:pPr>
  </w:style>
  <w:style w:type="character" w:customStyle="1" w:styleId="HlavikaChar">
    <w:name w:val="Hlavička Char"/>
    <w:basedOn w:val="Predvolenpsmoodseku"/>
    <w:link w:val="Hlavika"/>
    <w:uiPriority w:val="99"/>
    <w:rsid w:val="00D82A08"/>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D82A08"/>
    <w:pPr>
      <w:tabs>
        <w:tab w:val="center" w:pos="4536"/>
        <w:tab w:val="right" w:pos="9072"/>
      </w:tabs>
    </w:pPr>
  </w:style>
  <w:style w:type="character" w:customStyle="1" w:styleId="PtaChar">
    <w:name w:val="Päta Char"/>
    <w:basedOn w:val="Predvolenpsmoodseku"/>
    <w:link w:val="Pta"/>
    <w:uiPriority w:val="99"/>
    <w:rsid w:val="00D82A0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2181</Words>
  <Characters>12437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Kavalová Zuzana</dc:creator>
  <cp:keywords/>
  <dc:description/>
  <cp:lastModifiedBy>Černajová Lucia Ing.</cp:lastModifiedBy>
  <cp:revision>4</cp:revision>
  <dcterms:created xsi:type="dcterms:W3CDTF">2018-07-17T08:38:00Z</dcterms:created>
  <dcterms:modified xsi:type="dcterms:W3CDTF">2018-09-11T08:29:00Z</dcterms:modified>
</cp:coreProperties>
</file>