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31" w:rsidRPr="003E01CB" w:rsidRDefault="008A5D31" w:rsidP="00015B3B">
      <w:pPr>
        <w:autoSpaceDE w:val="0"/>
        <w:autoSpaceDN w:val="0"/>
        <w:adjustRightInd w:val="0"/>
        <w:spacing w:after="0" w:line="240" w:lineRule="auto"/>
        <w:jc w:val="both"/>
        <w:rPr>
          <w:rFonts w:ascii="Arial" w:hAnsi="Arial" w:cs="Arial"/>
          <w:b/>
          <w:bCs/>
          <w:sz w:val="24"/>
          <w:szCs w:val="24"/>
          <w:lang w:val="sk-SK"/>
        </w:rPr>
      </w:pPr>
      <w:bookmarkStart w:id="0" w:name="_GoBack"/>
      <w:bookmarkEnd w:id="0"/>
    </w:p>
    <w:p w:rsidR="009E19FC" w:rsidRPr="00B43D5B" w:rsidRDefault="009E19FC" w:rsidP="00894E55">
      <w:pPr>
        <w:autoSpaceDE w:val="0"/>
        <w:autoSpaceDN w:val="0"/>
        <w:adjustRightInd w:val="0"/>
        <w:spacing w:after="0" w:line="240" w:lineRule="auto"/>
        <w:jc w:val="center"/>
        <w:rPr>
          <w:rFonts w:ascii="Times New Roman" w:hAnsi="Times New Roman"/>
          <w:sz w:val="24"/>
          <w:szCs w:val="24"/>
          <w:lang w:val="sk-SK"/>
        </w:rPr>
      </w:pPr>
      <w:r w:rsidRPr="00B43D5B">
        <w:rPr>
          <w:rFonts w:ascii="Times New Roman" w:hAnsi="Times New Roman"/>
          <w:sz w:val="24"/>
          <w:szCs w:val="24"/>
          <w:lang w:val="sk-SK"/>
        </w:rPr>
        <w:t>Prípravok na ochranu rastlín pre profesionálnych používateľov</w:t>
      </w:r>
    </w:p>
    <w:p w:rsidR="00123626" w:rsidRPr="00B43D5B" w:rsidRDefault="00123626" w:rsidP="009E19FC">
      <w:pPr>
        <w:autoSpaceDE w:val="0"/>
        <w:autoSpaceDN w:val="0"/>
        <w:adjustRightInd w:val="0"/>
        <w:spacing w:after="0" w:line="240" w:lineRule="auto"/>
        <w:rPr>
          <w:rFonts w:ascii="Times New Roman" w:hAnsi="Times New Roman"/>
          <w:b/>
          <w:bCs/>
          <w:sz w:val="24"/>
          <w:szCs w:val="24"/>
          <w:lang w:val="sk-SK"/>
        </w:rPr>
      </w:pPr>
    </w:p>
    <w:p w:rsidR="00D00DB1" w:rsidRPr="00B43D5B" w:rsidRDefault="00D00DB1" w:rsidP="00015B3B">
      <w:pPr>
        <w:autoSpaceDE w:val="0"/>
        <w:autoSpaceDN w:val="0"/>
        <w:adjustRightInd w:val="0"/>
        <w:spacing w:after="0" w:line="240" w:lineRule="auto"/>
        <w:jc w:val="both"/>
        <w:rPr>
          <w:rFonts w:ascii="Times New Roman" w:hAnsi="Times New Roman"/>
          <w:bCs/>
          <w:sz w:val="24"/>
          <w:szCs w:val="24"/>
          <w:lang w:val="sk-SK"/>
        </w:rPr>
      </w:pPr>
    </w:p>
    <w:p w:rsidR="008A5D31" w:rsidRPr="00B43D5B" w:rsidRDefault="00E97BCF" w:rsidP="00015B3B">
      <w:pPr>
        <w:autoSpaceDE w:val="0"/>
        <w:autoSpaceDN w:val="0"/>
        <w:adjustRightInd w:val="0"/>
        <w:spacing w:after="0" w:line="240" w:lineRule="auto"/>
        <w:jc w:val="center"/>
        <w:rPr>
          <w:rFonts w:ascii="Times New Roman" w:hAnsi="Times New Roman"/>
          <w:b/>
          <w:bCs/>
          <w:sz w:val="40"/>
          <w:szCs w:val="24"/>
          <w:lang w:val="sk-SK"/>
        </w:rPr>
      </w:pPr>
      <w:r w:rsidRPr="00B43D5B">
        <w:rPr>
          <w:rFonts w:ascii="Times New Roman" w:hAnsi="Times New Roman"/>
          <w:b/>
          <w:bCs/>
          <w:sz w:val="40"/>
          <w:szCs w:val="24"/>
          <w:lang w:val="sk-SK"/>
        </w:rPr>
        <w:t>BUKAT</w:t>
      </w:r>
      <w:r w:rsidR="00AF7C7F" w:rsidRPr="00B43D5B">
        <w:rPr>
          <w:rFonts w:ascii="Times New Roman" w:hAnsi="Times New Roman"/>
          <w:b/>
          <w:bCs/>
          <w:sz w:val="40"/>
          <w:szCs w:val="24"/>
          <w:lang w:val="sk-SK"/>
        </w:rPr>
        <w:t xml:space="preserve"> 500 SC</w:t>
      </w:r>
    </w:p>
    <w:p w:rsidR="008A5D31" w:rsidRPr="00B43D5B" w:rsidRDefault="008A5D31" w:rsidP="00015B3B">
      <w:pPr>
        <w:autoSpaceDE w:val="0"/>
        <w:autoSpaceDN w:val="0"/>
        <w:adjustRightInd w:val="0"/>
        <w:spacing w:after="0" w:line="240" w:lineRule="auto"/>
        <w:jc w:val="both"/>
        <w:rPr>
          <w:rFonts w:ascii="Times New Roman" w:hAnsi="Times New Roman"/>
          <w:bCs/>
          <w:sz w:val="24"/>
          <w:szCs w:val="24"/>
          <w:lang w:val="sk-SK"/>
        </w:rPr>
      </w:pPr>
    </w:p>
    <w:p w:rsidR="009E19FC" w:rsidRPr="00B43D5B" w:rsidRDefault="00E97BCF" w:rsidP="009E19FC">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sz w:val="24"/>
          <w:szCs w:val="24"/>
          <w:lang w:val="sk-SK"/>
        </w:rPr>
        <w:t>BUKAT</w:t>
      </w:r>
      <w:r w:rsidR="00DA28E4" w:rsidRPr="00B43D5B">
        <w:rPr>
          <w:rFonts w:ascii="Times New Roman" w:hAnsi="Times New Roman"/>
          <w:sz w:val="24"/>
          <w:szCs w:val="24"/>
          <w:lang w:val="sk-SK"/>
        </w:rPr>
        <w:t xml:space="preserve"> 500 SC </w:t>
      </w:r>
      <w:r w:rsidRPr="00B43D5B">
        <w:rPr>
          <w:rFonts w:ascii="Times New Roman" w:hAnsi="Times New Roman"/>
          <w:sz w:val="24"/>
          <w:szCs w:val="24"/>
          <w:lang w:val="sk-SK"/>
        </w:rPr>
        <w:t xml:space="preserve">je systémový fungicíd </w:t>
      </w:r>
      <w:r w:rsidR="00A17CAA" w:rsidRPr="00C26E4E">
        <w:rPr>
          <w:rFonts w:ascii="Times New Roman" w:hAnsi="Times New Roman"/>
          <w:sz w:val="24"/>
          <w:szCs w:val="24"/>
          <w:lang w:val="sk-SK"/>
        </w:rPr>
        <w:t xml:space="preserve">vo forme </w:t>
      </w:r>
      <w:r w:rsidR="00A17CAA">
        <w:rPr>
          <w:rFonts w:ascii="Times New Roman" w:hAnsi="Times New Roman"/>
          <w:sz w:val="24"/>
          <w:szCs w:val="24"/>
          <w:lang w:val="sk-SK"/>
        </w:rPr>
        <w:t xml:space="preserve">kvapalného </w:t>
      </w:r>
      <w:r w:rsidR="00A17CAA" w:rsidRPr="00C26E4E">
        <w:rPr>
          <w:rFonts w:ascii="Times New Roman" w:hAnsi="Times New Roman"/>
          <w:sz w:val="24"/>
          <w:szCs w:val="24"/>
          <w:lang w:val="sk-SK"/>
        </w:rPr>
        <w:t>suspenz</w:t>
      </w:r>
      <w:r w:rsidR="00A17CAA">
        <w:rPr>
          <w:rFonts w:ascii="Times New Roman" w:hAnsi="Times New Roman"/>
          <w:sz w:val="24"/>
          <w:szCs w:val="24"/>
          <w:lang w:val="sk-SK"/>
        </w:rPr>
        <w:t>ného</w:t>
      </w:r>
      <w:r w:rsidR="00A17CAA" w:rsidRPr="00A17CAA">
        <w:rPr>
          <w:rFonts w:ascii="Times New Roman" w:hAnsi="Times New Roman"/>
          <w:sz w:val="24"/>
          <w:szCs w:val="24"/>
          <w:lang w:val="sk-SK"/>
        </w:rPr>
        <w:t xml:space="preserve"> </w:t>
      </w:r>
      <w:r w:rsidRPr="00B43D5B">
        <w:rPr>
          <w:rFonts w:ascii="Times New Roman" w:hAnsi="Times New Roman"/>
          <w:sz w:val="24"/>
          <w:szCs w:val="24"/>
          <w:lang w:val="sk-SK"/>
        </w:rPr>
        <w:t>koncentrát</w:t>
      </w:r>
      <w:r w:rsidR="00A17CAA">
        <w:rPr>
          <w:rFonts w:ascii="Times New Roman" w:hAnsi="Times New Roman"/>
          <w:sz w:val="24"/>
          <w:szCs w:val="24"/>
          <w:lang w:val="sk-SK"/>
        </w:rPr>
        <w:t>u (SC)</w:t>
      </w:r>
      <w:r w:rsidRPr="00B43D5B">
        <w:rPr>
          <w:rFonts w:ascii="Times New Roman" w:hAnsi="Times New Roman"/>
          <w:sz w:val="24"/>
          <w:szCs w:val="24"/>
          <w:lang w:val="sk-SK"/>
        </w:rPr>
        <w:t xml:space="preserve"> </w:t>
      </w:r>
      <w:r w:rsidR="00A17CAA">
        <w:rPr>
          <w:rFonts w:ascii="Times New Roman" w:hAnsi="Times New Roman"/>
          <w:sz w:val="24"/>
          <w:szCs w:val="24"/>
          <w:lang w:val="sk-SK"/>
        </w:rPr>
        <w:t>pre</w:t>
      </w:r>
      <w:r w:rsidRPr="00B43D5B">
        <w:rPr>
          <w:rFonts w:ascii="Times New Roman" w:hAnsi="Times New Roman"/>
          <w:sz w:val="24"/>
          <w:szCs w:val="24"/>
          <w:lang w:val="sk-SK"/>
        </w:rPr>
        <w:t xml:space="preserve"> riedenie vodou, určený na ochranu pšenice ozimnej, tritikale, raže a jačmeňa jarného proti </w:t>
      </w:r>
      <w:r w:rsidR="00A17CAA">
        <w:rPr>
          <w:rFonts w:ascii="Times New Roman" w:hAnsi="Times New Roman"/>
          <w:sz w:val="24"/>
          <w:szCs w:val="24"/>
          <w:lang w:val="sk-SK"/>
        </w:rPr>
        <w:t>chorobám</w:t>
      </w:r>
      <w:r w:rsidR="00792C5A">
        <w:rPr>
          <w:rFonts w:ascii="Times New Roman" w:hAnsi="Times New Roman"/>
          <w:sz w:val="24"/>
          <w:szCs w:val="24"/>
          <w:lang w:val="sk-SK"/>
        </w:rPr>
        <w:t xml:space="preserve"> listov a klasov</w:t>
      </w:r>
      <w:r w:rsidRPr="00B43D5B">
        <w:rPr>
          <w:rFonts w:ascii="Times New Roman" w:hAnsi="Times New Roman"/>
          <w:sz w:val="24"/>
          <w:szCs w:val="24"/>
          <w:lang w:val="sk-SK"/>
        </w:rPr>
        <w:t>.</w:t>
      </w:r>
    </w:p>
    <w:p w:rsidR="00BB4B78" w:rsidRPr="00B43D5B" w:rsidRDefault="00BB4B78" w:rsidP="00902DA3">
      <w:pPr>
        <w:spacing w:after="0" w:line="240" w:lineRule="auto"/>
        <w:jc w:val="center"/>
        <w:rPr>
          <w:rFonts w:ascii="Times New Roman" w:hAnsi="Times New Roman"/>
          <w:b/>
          <w:i/>
          <w:sz w:val="24"/>
          <w:szCs w:val="24"/>
          <w:lang w:val="sk-SK"/>
        </w:rPr>
      </w:pPr>
    </w:p>
    <w:p w:rsidR="00601A46" w:rsidRPr="00B43D5B" w:rsidRDefault="00601A46" w:rsidP="00015B3B">
      <w:pPr>
        <w:autoSpaceDE w:val="0"/>
        <w:autoSpaceDN w:val="0"/>
        <w:adjustRightInd w:val="0"/>
        <w:spacing w:after="0" w:line="240" w:lineRule="auto"/>
        <w:jc w:val="both"/>
        <w:rPr>
          <w:rFonts w:ascii="Times New Roman" w:hAnsi="Times New Roman"/>
          <w:bCs/>
          <w:sz w:val="24"/>
          <w:szCs w:val="24"/>
          <w:lang w:val="sk-SK"/>
        </w:rPr>
      </w:pPr>
    </w:p>
    <w:p w:rsidR="009E19FC" w:rsidRPr="00B43D5B" w:rsidRDefault="008C3C53" w:rsidP="00123626">
      <w:pPr>
        <w:autoSpaceDE w:val="0"/>
        <w:autoSpaceDN w:val="0"/>
        <w:adjustRightInd w:val="0"/>
        <w:spacing w:after="0" w:line="240" w:lineRule="auto"/>
        <w:jc w:val="both"/>
        <w:rPr>
          <w:rFonts w:ascii="Times New Roman" w:hAnsi="Times New Roman"/>
          <w:b/>
          <w:sz w:val="24"/>
          <w:szCs w:val="24"/>
          <w:lang w:val="sk-SK"/>
        </w:rPr>
      </w:pPr>
      <w:r w:rsidRPr="008C3C53">
        <w:rPr>
          <w:rFonts w:ascii="Times New Roman" w:hAnsi="Times New Roman"/>
          <w:b/>
          <w:sz w:val="24"/>
          <w:szCs w:val="24"/>
          <w:lang w:val="sk-SK"/>
        </w:rPr>
        <w:t>ÚČINNÁ LÁTKA:</w:t>
      </w:r>
    </w:p>
    <w:tbl>
      <w:tblPr>
        <w:tblW w:w="10263" w:type="dxa"/>
        <w:tblLayout w:type="fixed"/>
        <w:tblCellMar>
          <w:left w:w="57" w:type="dxa"/>
          <w:right w:w="57" w:type="dxa"/>
        </w:tblCellMar>
        <w:tblLook w:val="01E0" w:firstRow="1" w:lastRow="1" w:firstColumn="1" w:lastColumn="1" w:noHBand="0" w:noVBand="0"/>
      </w:tblPr>
      <w:tblGrid>
        <w:gridCol w:w="2042"/>
        <w:gridCol w:w="2551"/>
        <w:gridCol w:w="5670"/>
      </w:tblGrid>
      <w:tr w:rsidR="008C3C53" w:rsidRPr="008C3C53" w:rsidTr="004D78DC">
        <w:trPr>
          <w:trHeight w:val="649"/>
        </w:trPr>
        <w:tc>
          <w:tcPr>
            <w:tcW w:w="2042" w:type="dxa"/>
          </w:tcPr>
          <w:p w:rsidR="008C3C53" w:rsidRPr="004D78DC" w:rsidRDefault="00095D2B" w:rsidP="008C3C53">
            <w:pPr>
              <w:spacing w:after="0" w:line="240" w:lineRule="auto"/>
              <w:ind w:right="113"/>
              <w:rPr>
                <w:rFonts w:ascii="Times New Roman" w:eastAsia="Times New Roman" w:hAnsi="Times New Roman"/>
                <w:b/>
                <w:sz w:val="24"/>
                <w:szCs w:val="24"/>
                <w:lang w:val="sk-SK" w:eastAsia="sk-SK"/>
              </w:rPr>
            </w:pPr>
            <w:r w:rsidRPr="004D78DC">
              <w:rPr>
                <w:rFonts w:ascii="Times New Roman" w:eastAsia="Times New Roman" w:hAnsi="Times New Roman"/>
                <w:b/>
                <w:sz w:val="24"/>
                <w:szCs w:val="24"/>
                <w:lang w:val="sk-SK" w:eastAsia="sk-SK"/>
              </w:rPr>
              <w:t>T</w:t>
            </w:r>
            <w:r w:rsidR="008C3C53" w:rsidRPr="004D78DC">
              <w:rPr>
                <w:rFonts w:ascii="Times New Roman" w:eastAsia="Times New Roman" w:hAnsi="Times New Roman"/>
                <w:b/>
                <w:sz w:val="24"/>
                <w:szCs w:val="24"/>
                <w:lang w:val="sk-SK" w:eastAsia="sk-SK"/>
              </w:rPr>
              <w:t>ebuconazole</w:t>
            </w:r>
          </w:p>
        </w:tc>
        <w:tc>
          <w:tcPr>
            <w:tcW w:w="2551" w:type="dxa"/>
          </w:tcPr>
          <w:p w:rsidR="004D78DC" w:rsidRDefault="008C3C53" w:rsidP="001E2D59">
            <w:pPr>
              <w:spacing w:after="0" w:line="240" w:lineRule="auto"/>
              <w:ind w:right="113"/>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50</w:t>
            </w:r>
            <w:r w:rsidRPr="008C3C53">
              <w:rPr>
                <w:rFonts w:ascii="Times New Roman" w:eastAsia="Times New Roman" w:hAnsi="Times New Roman"/>
                <w:sz w:val="24"/>
                <w:szCs w:val="24"/>
                <w:lang w:val="sk-SK" w:eastAsia="sk-SK"/>
              </w:rPr>
              <w:t>0 g</w:t>
            </w:r>
            <w:r>
              <w:rPr>
                <w:rFonts w:ascii="Times New Roman" w:eastAsia="Times New Roman" w:hAnsi="Times New Roman"/>
                <w:sz w:val="24"/>
                <w:szCs w:val="24"/>
                <w:lang w:val="sk-SK" w:eastAsia="sk-SK"/>
              </w:rPr>
              <w:t>/l</w:t>
            </w:r>
            <w:r w:rsidRPr="008C3C53">
              <w:rPr>
                <w:rFonts w:ascii="Times New Roman" w:eastAsia="Times New Roman" w:hAnsi="Times New Roman"/>
                <w:sz w:val="24"/>
                <w:szCs w:val="24"/>
                <w:lang w:val="sk-SK" w:eastAsia="sk-SK"/>
              </w:rPr>
              <w:t xml:space="preserve"> </w:t>
            </w:r>
          </w:p>
          <w:p w:rsidR="008C3C53" w:rsidRPr="008C3C53" w:rsidRDefault="00095D2B" w:rsidP="001E2D59">
            <w:pPr>
              <w:spacing w:after="0" w:line="240" w:lineRule="auto"/>
              <w:ind w:right="113"/>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(45,4 % hm)</w:t>
            </w:r>
          </w:p>
        </w:tc>
        <w:tc>
          <w:tcPr>
            <w:tcW w:w="5670" w:type="dxa"/>
          </w:tcPr>
          <w:p w:rsidR="008C3C53" w:rsidRPr="008C3C53" w:rsidRDefault="008C3C53" w:rsidP="00095D2B">
            <w:pPr>
              <w:spacing w:after="0" w:line="240" w:lineRule="auto"/>
              <w:jc w:val="both"/>
              <w:rPr>
                <w:rFonts w:ascii="Times New Roman" w:eastAsia="Times New Roman" w:hAnsi="Times New Roman"/>
                <w:sz w:val="24"/>
                <w:szCs w:val="24"/>
                <w:lang w:val="sk-SK" w:eastAsia="sk-SK"/>
              </w:rPr>
            </w:pPr>
          </w:p>
        </w:tc>
      </w:tr>
    </w:tbl>
    <w:p w:rsidR="008C3C53" w:rsidRDefault="008C3C53" w:rsidP="00B43D5B">
      <w:pPr>
        <w:spacing w:after="0" w:line="240" w:lineRule="auto"/>
        <w:ind w:right="113"/>
        <w:rPr>
          <w:rFonts w:ascii="Times New Roman" w:hAnsi="Times New Roman"/>
          <w:bCs/>
          <w:sz w:val="24"/>
          <w:szCs w:val="24"/>
          <w:lang w:val="sk-SK"/>
        </w:rPr>
      </w:pPr>
    </w:p>
    <w:p w:rsidR="00B02E96" w:rsidRPr="00AC367F" w:rsidRDefault="00B02E96" w:rsidP="00123626">
      <w:pPr>
        <w:autoSpaceDE w:val="0"/>
        <w:autoSpaceDN w:val="0"/>
        <w:adjustRightInd w:val="0"/>
        <w:spacing w:after="0" w:line="240" w:lineRule="auto"/>
        <w:jc w:val="both"/>
        <w:rPr>
          <w:rFonts w:ascii="Times New Roman" w:hAnsi="Times New Roman"/>
          <w:bCs/>
          <w:sz w:val="24"/>
          <w:szCs w:val="24"/>
          <w:lang w:val="sk-SK"/>
        </w:rPr>
      </w:pPr>
      <w:r w:rsidRPr="004D78DC">
        <w:rPr>
          <w:rFonts w:ascii="Times New Roman" w:hAnsi="Times New Roman"/>
          <w:b/>
          <w:bCs/>
          <w:sz w:val="24"/>
          <w:szCs w:val="24"/>
          <w:lang w:val="sk-SK"/>
        </w:rPr>
        <w:t>Látky nebezpečné pre zdravie, ktoré prispievajú ku klasifikácii prípravku:</w:t>
      </w:r>
      <w:r w:rsidRPr="00AC367F">
        <w:rPr>
          <w:rFonts w:ascii="Times New Roman" w:hAnsi="Times New Roman"/>
          <w:bCs/>
          <w:sz w:val="24"/>
          <w:szCs w:val="24"/>
          <w:lang w:val="sk-SK"/>
        </w:rPr>
        <w:t xml:space="preserve"> </w:t>
      </w:r>
      <w:r w:rsidR="00AC367F" w:rsidRPr="004D78DC">
        <w:rPr>
          <w:rFonts w:ascii="Times New Roman" w:hAnsi="Times New Roman"/>
          <w:color w:val="444444"/>
          <w:sz w:val="24"/>
          <w:szCs w:val="24"/>
          <w:shd w:val="clear" w:color="auto" w:fill="FFFFFF"/>
          <w:lang w:val="sk-SK"/>
        </w:rPr>
        <w:t>1,2-benzizotiazol-3(2H)-ón</w:t>
      </w:r>
      <w:r w:rsidR="007C2722" w:rsidRPr="00AC367F">
        <w:rPr>
          <w:rFonts w:ascii="Times New Roman" w:hAnsi="Times New Roman"/>
          <w:bCs/>
          <w:sz w:val="24"/>
          <w:szCs w:val="24"/>
          <w:lang w:val="sk-SK"/>
        </w:rPr>
        <w:t>, CAS No.</w:t>
      </w:r>
      <w:r w:rsidR="007C2722" w:rsidRPr="004D78DC">
        <w:rPr>
          <w:rFonts w:ascii="Times New Roman" w:hAnsi="Times New Roman"/>
          <w:bCs/>
          <w:sz w:val="24"/>
          <w:szCs w:val="24"/>
          <w:lang w:val="sk-SK"/>
        </w:rPr>
        <w:t xml:space="preserve"> 2634-33-5</w:t>
      </w:r>
    </w:p>
    <w:p w:rsidR="00B02E96" w:rsidRPr="00B43D5B" w:rsidRDefault="00B02E96" w:rsidP="00123626">
      <w:pPr>
        <w:autoSpaceDE w:val="0"/>
        <w:autoSpaceDN w:val="0"/>
        <w:adjustRightInd w:val="0"/>
        <w:spacing w:after="0" w:line="240" w:lineRule="auto"/>
        <w:jc w:val="both"/>
        <w:rPr>
          <w:rFonts w:ascii="Times New Roman" w:hAnsi="Times New Roman"/>
          <w:b/>
          <w:bCs/>
          <w:sz w:val="24"/>
          <w:szCs w:val="24"/>
          <w:lang w:val="sk-SK"/>
        </w:rPr>
      </w:pPr>
    </w:p>
    <w:p w:rsidR="00123626" w:rsidRPr="004D78DC" w:rsidRDefault="00123626" w:rsidP="00123626">
      <w:pPr>
        <w:autoSpaceDE w:val="0"/>
        <w:autoSpaceDN w:val="0"/>
        <w:adjustRightInd w:val="0"/>
        <w:spacing w:after="0" w:line="240" w:lineRule="auto"/>
        <w:jc w:val="both"/>
        <w:rPr>
          <w:rFonts w:ascii="Times New Roman" w:hAnsi="Times New Roman"/>
          <w:b/>
          <w:bCs/>
          <w:sz w:val="24"/>
          <w:szCs w:val="24"/>
          <w:lang w:val="sk-SK"/>
        </w:rPr>
      </w:pPr>
    </w:p>
    <w:p w:rsidR="00AF32A9" w:rsidRPr="004D78DC" w:rsidRDefault="004D78DC" w:rsidP="009E19FC">
      <w:pPr>
        <w:pStyle w:val="Hlavika"/>
        <w:rPr>
          <w:rFonts w:ascii="Times New Roman" w:hAnsi="Times New Roman"/>
          <w:b/>
          <w:sz w:val="24"/>
          <w:szCs w:val="24"/>
          <w:lang w:val="sk-SK"/>
        </w:rPr>
      </w:pPr>
      <w:r w:rsidRPr="004D78DC">
        <w:rPr>
          <w:rFonts w:ascii="Times New Roman" w:hAnsi="Times New Roman"/>
          <w:b/>
          <w:sz w:val="24"/>
          <w:szCs w:val="24"/>
          <w:lang w:val="sk-SK"/>
        </w:rPr>
        <w:t>OZNAČENIE PRÍPRAVKU:</w:t>
      </w:r>
    </w:p>
    <w:p w:rsidR="00BB4B78" w:rsidRPr="008C3C53" w:rsidRDefault="00BB4B78" w:rsidP="00015B3B">
      <w:pPr>
        <w:spacing w:after="0" w:line="240" w:lineRule="auto"/>
        <w:jc w:val="both"/>
        <w:rPr>
          <w:rFonts w:ascii="Times New Roman" w:hAnsi="Times New Roman"/>
          <w:bCs/>
          <w:sz w:val="24"/>
          <w:szCs w:val="24"/>
          <w:lang w:val="sk-SK"/>
        </w:rPr>
      </w:pPr>
    </w:p>
    <w:p w:rsidR="002E718D" w:rsidRPr="00B43D5B" w:rsidRDefault="00353723" w:rsidP="002E718D">
      <w:pPr>
        <w:spacing w:after="0" w:line="240" w:lineRule="auto"/>
        <w:rPr>
          <w:rFonts w:ascii="Times New Roman" w:hAnsi="Times New Roman"/>
          <w:sz w:val="24"/>
          <w:szCs w:val="24"/>
          <w:lang w:val="sk-SK"/>
        </w:rPr>
      </w:pPr>
      <w:r w:rsidRPr="00B43D5B">
        <w:rPr>
          <w:rFonts w:ascii="Times New Roman" w:hAnsi="Times New Roman"/>
          <w:noProof/>
          <w:sz w:val="24"/>
          <w:szCs w:val="24"/>
          <w:lang w:val="sk-SK" w:eastAsia="sk-SK"/>
        </w:rPr>
        <w:drawing>
          <wp:inline distT="0" distB="0" distL="0" distR="0">
            <wp:extent cx="876300" cy="876300"/>
            <wp:effectExtent l="0" t="0" r="0" b="0"/>
            <wp:docPr id="3" name="Obrázok 3"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tic-pollut-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B43D5B">
        <w:rPr>
          <w:rFonts w:ascii="Times New Roman" w:hAnsi="Times New Roman"/>
          <w:noProof/>
          <w:sz w:val="24"/>
          <w:szCs w:val="24"/>
          <w:lang w:val="sk-SK" w:eastAsia="sk-SK"/>
        </w:rPr>
        <w:drawing>
          <wp:inline distT="0" distB="0" distL="0" distR="0">
            <wp:extent cx="845820" cy="8458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pic:spPr>
                </pic:pic>
              </a:graphicData>
            </a:graphic>
          </wp:inline>
        </w:drawing>
      </w:r>
      <w:r w:rsidRPr="00B43D5B">
        <w:rPr>
          <w:rFonts w:ascii="Times New Roman" w:hAnsi="Times New Roman"/>
          <w:noProof/>
          <w:sz w:val="24"/>
          <w:szCs w:val="24"/>
          <w:lang w:val="sk-SK" w:eastAsia="sk-SK"/>
        </w:rPr>
        <w:drawing>
          <wp:inline distT="0" distB="0" distL="0" distR="0">
            <wp:extent cx="842010" cy="84201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inline>
        </w:drawing>
      </w:r>
    </w:p>
    <w:p w:rsidR="00B02E96" w:rsidRPr="009331FE" w:rsidRDefault="009331FE" w:rsidP="002E718D">
      <w:pPr>
        <w:spacing w:after="0" w:line="240" w:lineRule="auto"/>
        <w:jc w:val="both"/>
        <w:rPr>
          <w:rFonts w:ascii="Times New Roman" w:hAnsi="Times New Roman"/>
          <w:sz w:val="24"/>
          <w:szCs w:val="24"/>
          <w:lang w:val="sk-SK"/>
        </w:rPr>
      </w:pPr>
      <w:r>
        <w:rPr>
          <w:rFonts w:ascii="Times New Roman" w:hAnsi="Times New Roman"/>
          <w:sz w:val="24"/>
          <w:szCs w:val="24"/>
          <w:lang w:val="sk-SK"/>
        </w:rPr>
        <w:t xml:space="preserve">     </w:t>
      </w:r>
      <w:r w:rsidRPr="009331FE">
        <w:rPr>
          <w:rFonts w:ascii="Times New Roman" w:hAnsi="Times New Roman"/>
          <w:sz w:val="24"/>
          <w:szCs w:val="24"/>
          <w:lang w:val="sk-SK"/>
        </w:rPr>
        <w:t>GHS09</w:t>
      </w:r>
      <w:r w:rsidRPr="009331FE">
        <w:rPr>
          <w:rFonts w:ascii="Times New Roman" w:hAnsi="Times New Roman"/>
          <w:sz w:val="24"/>
          <w:szCs w:val="24"/>
          <w:lang w:val="sk-SK"/>
        </w:rPr>
        <w:tab/>
      </w:r>
      <w:r>
        <w:rPr>
          <w:rFonts w:ascii="Times New Roman" w:hAnsi="Times New Roman"/>
          <w:sz w:val="24"/>
          <w:szCs w:val="24"/>
          <w:lang w:val="sk-SK"/>
        </w:rPr>
        <w:t xml:space="preserve">    </w:t>
      </w:r>
      <w:r w:rsidRPr="009331FE">
        <w:rPr>
          <w:rFonts w:ascii="Times New Roman" w:hAnsi="Times New Roman"/>
          <w:sz w:val="24"/>
          <w:szCs w:val="24"/>
          <w:lang w:val="sk-SK"/>
        </w:rPr>
        <w:t>GHS07</w:t>
      </w:r>
      <w:r w:rsidRPr="009331FE">
        <w:rPr>
          <w:rFonts w:ascii="Times New Roman" w:hAnsi="Times New Roman"/>
          <w:sz w:val="24"/>
          <w:szCs w:val="24"/>
          <w:lang w:val="sk-SK"/>
        </w:rPr>
        <w:tab/>
      </w:r>
      <w:r>
        <w:rPr>
          <w:rFonts w:ascii="Times New Roman" w:hAnsi="Times New Roman"/>
          <w:sz w:val="24"/>
          <w:szCs w:val="24"/>
          <w:lang w:val="sk-SK"/>
        </w:rPr>
        <w:t xml:space="preserve">   </w:t>
      </w:r>
      <w:r w:rsidRPr="009331FE">
        <w:rPr>
          <w:rFonts w:ascii="Times New Roman" w:hAnsi="Times New Roman"/>
          <w:sz w:val="24"/>
          <w:szCs w:val="24"/>
          <w:lang w:val="sk-SK"/>
        </w:rPr>
        <w:t>GHS08</w:t>
      </w:r>
    </w:p>
    <w:p w:rsidR="0081663E" w:rsidRDefault="0081663E" w:rsidP="002E718D">
      <w:pPr>
        <w:spacing w:after="0" w:line="240" w:lineRule="auto"/>
        <w:jc w:val="both"/>
        <w:rPr>
          <w:rFonts w:ascii="Times New Roman" w:hAnsi="Times New Roman"/>
          <w:b/>
          <w:sz w:val="32"/>
          <w:szCs w:val="24"/>
          <w:lang w:val="sk-SK"/>
        </w:rPr>
      </w:pPr>
    </w:p>
    <w:p w:rsidR="002E718D" w:rsidRPr="00B43D5B" w:rsidRDefault="009E19FC" w:rsidP="002E718D">
      <w:pPr>
        <w:spacing w:after="0" w:line="240" w:lineRule="auto"/>
        <w:jc w:val="both"/>
        <w:rPr>
          <w:rFonts w:ascii="Times New Roman" w:hAnsi="Times New Roman"/>
          <w:b/>
          <w:sz w:val="32"/>
          <w:szCs w:val="24"/>
          <w:lang w:val="sk-SK"/>
        </w:rPr>
      </w:pPr>
      <w:r w:rsidRPr="00B43D5B">
        <w:rPr>
          <w:rFonts w:ascii="Times New Roman" w:hAnsi="Times New Roman"/>
          <w:b/>
          <w:sz w:val="32"/>
          <w:szCs w:val="24"/>
          <w:lang w:val="sk-SK"/>
        </w:rPr>
        <w:t>Pozor</w:t>
      </w:r>
      <w:r w:rsidR="0081663E">
        <w:rPr>
          <w:rFonts w:ascii="Times New Roman" w:hAnsi="Times New Roman"/>
          <w:b/>
          <w:sz w:val="32"/>
          <w:szCs w:val="24"/>
          <w:lang w:val="sk-SK"/>
        </w:rPr>
        <w:t xml:space="preserve"> </w:t>
      </w:r>
    </w:p>
    <w:p w:rsidR="009E19FC" w:rsidRPr="00B43D5B" w:rsidRDefault="009E19FC" w:rsidP="002E718D">
      <w:pPr>
        <w:spacing w:after="0" w:line="240" w:lineRule="auto"/>
        <w:jc w:val="both"/>
        <w:rPr>
          <w:rFonts w:ascii="Times New Roman" w:hAnsi="Times New Roman"/>
          <w:sz w:val="24"/>
          <w:szCs w:val="24"/>
          <w:lang w:val="sk-SK"/>
        </w:rPr>
      </w:pPr>
    </w:p>
    <w:p w:rsidR="009E19FC" w:rsidRPr="00B43D5B" w:rsidRDefault="004D78DC" w:rsidP="009E19FC">
      <w:pPr>
        <w:autoSpaceDE w:val="0"/>
        <w:autoSpaceDN w:val="0"/>
        <w:adjustRightInd w:val="0"/>
        <w:spacing w:after="0" w:line="240" w:lineRule="auto"/>
        <w:jc w:val="both"/>
        <w:rPr>
          <w:rFonts w:ascii="Times New Roman" w:hAnsi="Times New Roman"/>
          <w:b/>
          <w:bCs/>
          <w:sz w:val="24"/>
          <w:szCs w:val="24"/>
          <w:lang w:val="sk-SK" w:bidi="sk-SK"/>
        </w:rPr>
      </w:pPr>
      <w:r>
        <w:rPr>
          <w:rFonts w:ascii="Times New Roman" w:hAnsi="Times New Roman"/>
          <w:b/>
          <w:sz w:val="24"/>
          <w:szCs w:val="24"/>
          <w:lang w:val="sk-SK" w:bidi="sk-SK"/>
        </w:rPr>
        <w:t xml:space="preserve">H302 </w:t>
      </w:r>
      <w:r>
        <w:rPr>
          <w:rFonts w:ascii="Times New Roman" w:hAnsi="Times New Roman"/>
          <w:b/>
          <w:sz w:val="24"/>
          <w:szCs w:val="24"/>
          <w:lang w:val="sk-SK" w:bidi="sk-SK"/>
        </w:rPr>
        <w:tab/>
      </w:r>
      <w:r>
        <w:rPr>
          <w:rFonts w:ascii="Times New Roman" w:hAnsi="Times New Roman"/>
          <w:b/>
          <w:sz w:val="24"/>
          <w:szCs w:val="24"/>
          <w:lang w:val="sk-SK" w:bidi="sk-SK"/>
        </w:rPr>
        <w:tab/>
      </w:r>
      <w:r w:rsidR="009E19FC" w:rsidRPr="0052282A">
        <w:rPr>
          <w:rFonts w:ascii="Times New Roman" w:hAnsi="Times New Roman"/>
          <w:b/>
          <w:sz w:val="24"/>
          <w:szCs w:val="24"/>
          <w:lang w:val="sk-SK" w:bidi="sk-SK"/>
        </w:rPr>
        <w:t>Škodlivý po požití.</w:t>
      </w:r>
    </w:p>
    <w:p w:rsidR="009E19FC" w:rsidRDefault="009E19FC" w:rsidP="004D78DC">
      <w:pPr>
        <w:autoSpaceDE w:val="0"/>
        <w:autoSpaceDN w:val="0"/>
        <w:adjustRightInd w:val="0"/>
        <w:spacing w:after="0" w:line="240" w:lineRule="auto"/>
        <w:ind w:left="1410" w:hanging="1410"/>
        <w:jc w:val="both"/>
        <w:rPr>
          <w:rFonts w:ascii="Times New Roman" w:hAnsi="Times New Roman"/>
          <w:b/>
          <w:sz w:val="24"/>
          <w:szCs w:val="24"/>
          <w:lang w:val="sk-SK" w:bidi="sk-SK"/>
        </w:rPr>
      </w:pPr>
      <w:r w:rsidRPr="00B43D5B">
        <w:rPr>
          <w:rFonts w:ascii="Times New Roman" w:hAnsi="Times New Roman"/>
          <w:b/>
          <w:sz w:val="24"/>
          <w:szCs w:val="24"/>
          <w:lang w:val="sk-SK" w:bidi="sk-SK"/>
        </w:rPr>
        <w:t>H361</w:t>
      </w:r>
      <w:r w:rsidR="004D78DC">
        <w:rPr>
          <w:rFonts w:ascii="Times New Roman" w:hAnsi="Times New Roman"/>
          <w:b/>
          <w:sz w:val="24"/>
          <w:szCs w:val="24"/>
          <w:lang w:val="sk-SK" w:bidi="sk-SK"/>
        </w:rPr>
        <w:t xml:space="preserve">d </w:t>
      </w:r>
      <w:r w:rsidR="004D78DC">
        <w:rPr>
          <w:rFonts w:ascii="Times New Roman" w:hAnsi="Times New Roman"/>
          <w:b/>
          <w:sz w:val="24"/>
          <w:szCs w:val="24"/>
          <w:lang w:val="sk-SK" w:bidi="sk-SK"/>
        </w:rPr>
        <w:tab/>
      </w:r>
      <w:r w:rsidRPr="004D78DC">
        <w:rPr>
          <w:rFonts w:ascii="Times New Roman" w:hAnsi="Times New Roman"/>
          <w:b/>
          <w:sz w:val="24"/>
          <w:szCs w:val="24"/>
          <w:lang w:val="sk-SK" w:bidi="sk-SK"/>
        </w:rPr>
        <w:t>Podozrenie, že spôsobuje poškodenie plodnosti alebo nenarodeného dieťaťa.</w:t>
      </w:r>
    </w:p>
    <w:p w:rsidR="00DE7D9E" w:rsidRPr="0052282A" w:rsidRDefault="00DE7D9E" w:rsidP="00DE7D9E">
      <w:pPr>
        <w:autoSpaceDE w:val="0"/>
        <w:autoSpaceDN w:val="0"/>
        <w:adjustRightInd w:val="0"/>
        <w:spacing w:after="0" w:line="240" w:lineRule="auto"/>
        <w:jc w:val="both"/>
        <w:rPr>
          <w:rFonts w:ascii="Times New Roman" w:hAnsi="Times New Roman"/>
          <w:b/>
          <w:bCs/>
          <w:sz w:val="24"/>
          <w:szCs w:val="24"/>
          <w:lang w:val="sk-SK" w:bidi="sk-SK"/>
        </w:rPr>
      </w:pPr>
      <w:r w:rsidRPr="00B43D5B">
        <w:rPr>
          <w:rFonts w:ascii="Times New Roman" w:hAnsi="Times New Roman"/>
          <w:b/>
          <w:sz w:val="24"/>
          <w:szCs w:val="24"/>
          <w:lang w:val="sk-SK" w:bidi="sk-SK"/>
        </w:rPr>
        <w:t>H410</w:t>
      </w:r>
      <w:r>
        <w:rPr>
          <w:rFonts w:ascii="Times New Roman" w:hAnsi="Times New Roman"/>
          <w:b/>
          <w:sz w:val="24"/>
          <w:szCs w:val="24"/>
          <w:lang w:val="sk-SK" w:bidi="sk-SK"/>
        </w:rPr>
        <w:tab/>
      </w:r>
      <w:r>
        <w:rPr>
          <w:rFonts w:ascii="Times New Roman" w:hAnsi="Times New Roman"/>
          <w:b/>
          <w:sz w:val="24"/>
          <w:szCs w:val="24"/>
          <w:lang w:val="sk-SK" w:bidi="sk-SK"/>
        </w:rPr>
        <w:tab/>
      </w:r>
      <w:r w:rsidRPr="0052282A">
        <w:rPr>
          <w:rFonts w:ascii="Times New Roman" w:hAnsi="Times New Roman"/>
          <w:b/>
          <w:sz w:val="24"/>
          <w:szCs w:val="24"/>
          <w:lang w:val="sk-SK" w:bidi="sk-SK"/>
        </w:rPr>
        <w:t>Veľmi toxický pre vodné organizmy, s dlhodobými účinkami.</w:t>
      </w:r>
    </w:p>
    <w:p w:rsidR="009E19FC" w:rsidRPr="00B43D5B" w:rsidRDefault="009E19FC" w:rsidP="004D78DC">
      <w:pPr>
        <w:autoSpaceDE w:val="0"/>
        <w:autoSpaceDN w:val="0"/>
        <w:adjustRightInd w:val="0"/>
        <w:spacing w:after="0" w:line="240" w:lineRule="auto"/>
        <w:ind w:left="1410" w:hanging="1410"/>
        <w:jc w:val="both"/>
        <w:rPr>
          <w:rFonts w:ascii="Times New Roman" w:hAnsi="Times New Roman"/>
          <w:sz w:val="24"/>
          <w:szCs w:val="24"/>
          <w:lang w:val="sk-SK" w:bidi="sk-SK"/>
        </w:rPr>
      </w:pPr>
      <w:r w:rsidRPr="00B43D5B">
        <w:rPr>
          <w:rFonts w:ascii="Times New Roman" w:hAnsi="Times New Roman"/>
          <w:b/>
          <w:bCs/>
          <w:sz w:val="24"/>
          <w:szCs w:val="24"/>
          <w:lang w:val="sk-SK" w:bidi="sk-SK"/>
        </w:rPr>
        <w:t>EUH 401</w:t>
      </w:r>
      <w:r w:rsidRPr="00B43D5B">
        <w:rPr>
          <w:rFonts w:ascii="Times New Roman" w:hAnsi="Times New Roman"/>
          <w:sz w:val="24"/>
          <w:szCs w:val="24"/>
          <w:lang w:val="sk-SK" w:bidi="sk-SK"/>
        </w:rPr>
        <w:t xml:space="preserve"> </w:t>
      </w:r>
      <w:r w:rsidR="004D78DC">
        <w:rPr>
          <w:rFonts w:ascii="Times New Roman" w:hAnsi="Times New Roman"/>
          <w:sz w:val="24"/>
          <w:szCs w:val="24"/>
          <w:lang w:val="sk-SK" w:bidi="sk-SK"/>
        </w:rPr>
        <w:tab/>
      </w:r>
      <w:r w:rsidRPr="004D78DC">
        <w:rPr>
          <w:rFonts w:ascii="Times New Roman" w:hAnsi="Times New Roman"/>
          <w:b/>
          <w:sz w:val="24"/>
          <w:szCs w:val="24"/>
          <w:lang w:val="sk-SK" w:bidi="sk-SK"/>
        </w:rPr>
        <w:t>Dodržiavajte návod na používanie, aby ste zabránili vzniku rizík pre zdravie ľudí a životné prostredie</w:t>
      </w:r>
      <w:r w:rsidRPr="00B43D5B">
        <w:rPr>
          <w:rFonts w:ascii="Times New Roman" w:hAnsi="Times New Roman"/>
          <w:sz w:val="24"/>
          <w:szCs w:val="24"/>
          <w:lang w:val="sk-SK" w:bidi="sk-SK"/>
        </w:rPr>
        <w:t>.</w:t>
      </w:r>
    </w:p>
    <w:p w:rsidR="009E19FC" w:rsidRPr="00B43D5B" w:rsidRDefault="009331FE" w:rsidP="002E718D">
      <w:pPr>
        <w:autoSpaceDE w:val="0"/>
        <w:autoSpaceDN w:val="0"/>
        <w:adjustRightInd w:val="0"/>
        <w:spacing w:after="0" w:line="240" w:lineRule="auto"/>
        <w:jc w:val="both"/>
        <w:rPr>
          <w:rFonts w:ascii="Times New Roman" w:hAnsi="Times New Roman"/>
          <w:sz w:val="24"/>
          <w:szCs w:val="24"/>
          <w:lang w:val="sk-SK"/>
        </w:rPr>
      </w:pPr>
      <w:r>
        <w:rPr>
          <w:rFonts w:ascii="Times New Roman" w:hAnsi="Times New Roman"/>
          <w:sz w:val="24"/>
          <w:szCs w:val="24"/>
          <w:lang w:val="sk-SK"/>
        </w:rPr>
        <w:t>P202</w:t>
      </w:r>
      <w:r>
        <w:rPr>
          <w:rFonts w:ascii="Times New Roman" w:hAnsi="Times New Roman"/>
          <w:sz w:val="24"/>
          <w:szCs w:val="24"/>
          <w:lang w:val="sk-SK"/>
        </w:rPr>
        <w:tab/>
      </w:r>
      <w:r w:rsidR="004D78DC">
        <w:rPr>
          <w:rFonts w:ascii="Times New Roman" w:hAnsi="Times New Roman"/>
          <w:sz w:val="24"/>
          <w:szCs w:val="24"/>
          <w:lang w:val="sk-SK"/>
        </w:rPr>
        <w:tab/>
      </w:r>
      <w:r w:rsidRPr="009331FE">
        <w:rPr>
          <w:rFonts w:ascii="Times New Roman" w:hAnsi="Times New Roman"/>
          <w:sz w:val="24"/>
          <w:szCs w:val="24"/>
          <w:lang w:val="sk-SK"/>
        </w:rPr>
        <w:t>Nepoužívajte, kým si neprečítate a nepochopíte všetky bezpečnostné opatrenia.</w:t>
      </w:r>
    </w:p>
    <w:p w:rsidR="009E19FC" w:rsidRPr="00B43D5B" w:rsidRDefault="004D78DC" w:rsidP="009E19FC">
      <w:pPr>
        <w:autoSpaceDE w:val="0"/>
        <w:autoSpaceDN w:val="0"/>
        <w:adjustRightInd w:val="0"/>
        <w:spacing w:after="0" w:line="240" w:lineRule="auto"/>
        <w:jc w:val="both"/>
        <w:rPr>
          <w:rFonts w:ascii="Times New Roman" w:hAnsi="Times New Roman"/>
          <w:b/>
          <w:bCs/>
          <w:sz w:val="24"/>
          <w:szCs w:val="24"/>
          <w:lang w:val="sk-SK" w:bidi="sk-SK"/>
        </w:rPr>
      </w:pPr>
      <w:r w:rsidRPr="004D78DC">
        <w:rPr>
          <w:rFonts w:ascii="Times New Roman" w:hAnsi="Times New Roman"/>
          <w:sz w:val="24"/>
          <w:szCs w:val="24"/>
          <w:lang w:val="sk-SK" w:bidi="sk-SK"/>
        </w:rPr>
        <w:t>P273</w:t>
      </w:r>
      <w:r>
        <w:rPr>
          <w:rFonts w:ascii="Times New Roman" w:hAnsi="Times New Roman"/>
          <w:b/>
          <w:sz w:val="24"/>
          <w:szCs w:val="24"/>
          <w:lang w:val="sk-SK" w:bidi="sk-SK"/>
        </w:rPr>
        <w:t xml:space="preserve"> </w:t>
      </w:r>
      <w:r w:rsidR="009E19FC" w:rsidRPr="00B43D5B">
        <w:rPr>
          <w:rFonts w:ascii="Times New Roman" w:hAnsi="Times New Roman"/>
          <w:b/>
          <w:sz w:val="24"/>
          <w:szCs w:val="24"/>
          <w:lang w:val="sk-SK" w:bidi="sk-SK"/>
        </w:rPr>
        <w:t xml:space="preserve"> </w:t>
      </w:r>
      <w:r>
        <w:rPr>
          <w:rFonts w:ascii="Times New Roman" w:hAnsi="Times New Roman"/>
          <w:b/>
          <w:sz w:val="24"/>
          <w:szCs w:val="24"/>
          <w:lang w:val="sk-SK" w:bidi="sk-SK"/>
        </w:rPr>
        <w:tab/>
      </w:r>
      <w:r>
        <w:rPr>
          <w:rFonts w:ascii="Times New Roman" w:hAnsi="Times New Roman"/>
          <w:b/>
          <w:sz w:val="24"/>
          <w:szCs w:val="24"/>
          <w:lang w:val="sk-SK" w:bidi="sk-SK"/>
        </w:rPr>
        <w:tab/>
      </w:r>
      <w:r w:rsidR="009E19FC" w:rsidRPr="00B43D5B">
        <w:rPr>
          <w:rFonts w:ascii="Times New Roman" w:hAnsi="Times New Roman"/>
          <w:sz w:val="24"/>
          <w:szCs w:val="24"/>
          <w:lang w:val="sk-SK" w:bidi="sk-SK"/>
        </w:rPr>
        <w:t>Zabráňte uvoľneniu do životného prostredia.</w:t>
      </w:r>
    </w:p>
    <w:p w:rsidR="009E19FC" w:rsidRPr="00B43D5B" w:rsidRDefault="004D78DC" w:rsidP="009E19FC">
      <w:pPr>
        <w:autoSpaceDE w:val="0"/>
        <w:autoSpaceDN w:val="0"/>
        <w:adjustRightInd w:val="0"/>
        <w:spacing w:after="0" w:line="240" w:lineRule="auto"/>
        <w:jc w:val="both"/>
        <w:rPr>
          <w:rFonts w:ascii="Times New Roman" w:hAnsi="Times New Roman"/>
          <w:b/>
          <w:bCs/>
          <w:sz w:val="24"/>
          <w:szCs w:val="24"/>
          <w:lang w:val="sk-SK" w:bidi="sk-SK"/>
        </w:rPr>
      </w:pPr>
      <w:r w:rsidRPr="004D78DC">
        <w:rPr>
          <w:rFonts w:ascii="Times New Roman" w:hAnsi="Times New Roman"/>
          <w:sz w:val="24"/>
          <w:szCs w:val="24"/>
          <w:lang w:val="sk-SK" w:bidi="sk-SK"/>
        </w:rPr>
        <w:t>P391</w:t>
      </w:r>
      <w:r>
        <w:rPr>
          <w:rFonts w:ascii="Times New Roman" w:hAnsi="Times New Roman"/>
          <w:b/>
          <w:sz w:val="24"/>
          <w:szCs w:val="24"/>
          <w:lang w:val="sk-SK" w:bidi="sk-SK"/>
        </w:rPr>
        <w:t xml:space="preserve"> </w:t>
      </w:r>
      <w:r>
        <w:rPr>
          <w:rFonts w:ascii="Times New Roman" w:hAnsi="Times New Roman"/>
          <w:b/>
          <w:sz w:val="24"/>
          <w:szCs w:val="24"/>
          <w:lang w:val="sk-SK" w:bidi="sk-SK"/>
        </w:rPr>
        <w:tab/>
      </w:r>
      <w:r>
        <w:rPr>
          <w:rFonts w:ascii="Times New Roman" w:hAnsi="Times New Roman"/>
          <w:b/>
          <w:sz w:val="24"/>
          <w:szCs w:val="24"/>
          <w:lang w:val="sk-SK" w:bidi="sk-SK"/>
        </w:rPr>
        <w:tab/>
      </w:r>
      <w:r w:rsidR="009E19FC" w:rsidRPr="00B43D5B">
        <w:rPr>
          <w:rFonts w:ascii="Times New Roman" w:hAnsi="Times New Roman"/>
          <w:b/>
          <w:sz w:val="24"/>
          <w:szCs w:val="24"/>
          <w:lang w:val="sk-SK" w:bidi="sk-SK"/>
        </w:rPr>
        <w:t xml:space="preserve"> </w:t>
      </w:r>
      <w:r w:rsidR="009E19FC" w:rsidRPr="00B43D5B">
        <w:rPr>
          <w:rFonts w:ascii="Times New Roman" w:hAnsi="Times New Roman"/>
          <w:sz w:val="24"/>
          <w:szCs w:val="24"/>
          <w:lang w:val="sk-SK" w:bidi="sk-SK"/>
        </w:rPr>
        <w:t>Zozbierajte uniknutý produkt.</w:t>
      </w:r>
    </w:p>
    <w:p w:rsidR="009E19FC" w:rsidRPr="00B43D5B" w:rsidRDefault="004D78DC" w:rsidP="009E19FC">
      <w:pPr>
        <w:autoSpaceDE w:val="0"/>
        <w:autoSpaceDN w:val="0"/>
        <w:adjustRightInd w:val="0"/>
        <w:spacing w:after="0" w:line="240" w:lineRule="auto"/>
        <w:jc w:val="both"/>
        <w:rPr>
          <w:rFonts w:ascii="Times New Roman" w:hAnsi="Times New Roman"/>
          <w:bCs/>
          <w:sz w:val="24"/>
          <w:szCs w:val="24"/>
          <w:lang w:val="sk-SK" w:bidi="sk-SK"/>
        </w:rPr>
      </w:pPr>
      <w:r w:rsidRPr="004D78DC">
        <w:rPr>
          <w:rFonts w:ascii="Times New Roman" w:hAnsi="Times New Roman"/>
          <w:sz w:val="24"/>
          <w:szCs w:val="24"/>
          <w:lang w:val="sk-SK" w:bidi="sk-SK"/>
        </w:rPr>
        <w:t>P280</w:t>
      </w:r>
      <w:r>
        <w:rPr>
          <w:rFonts w:ascii="Times New Roman" w:hAnsi="Times New Roman"/>
          <w:b/>
          <w:sz w:val="24"/>
          <w:szCs w:val="24"/>
          <w:lang w:val="sk-SK" w:bidi="sk-SK"/>
        </w:rPr>
        <w:t xml:space="preserve"> </w:t>
      </w:r>
      <w:r w:rsidR="009E19FC" w:rsidRPr="00B43D5B">
        <w:rPr>
          <w:rFonts w:ascii="Times New Roman" w:hAnsi="Times New Roman"/>
          <w:b/>
          <w:sz w:val="24"/>
          <w:szCs w:val="24"/>
          <w:lang w:val="sk-SK" w:bidi="sk-SK"/>
        </w:rPr>
        <w:t xml:space="preserve"> </w:t>
      </w:r>
      <w:r>
        <w:rPr>
          <w:rFonts w:ascii="Times New Roman" w:hAnsi="Times New Roman"/>
          <w:b/>
          <w:sz w:val="24"/>
          <w:szCs w:val="24"/>
          <w:lang w:val="sk-SK" w:bidi="sk-SK"/>
        </w:rPr>
        <w:tab/>
      </w:r>
      <w:r>
        <w:rPr>
          <w:rFonts w:ascii="Times New Roman" w:hAnsi="Times New Roman"/>
          <w:b/>
          <w:sz w:val="24"/>
          <w:szCs w:val="24"/>
          <w:lang w:val="sk-SK" w:bidi="sk-SK"/>
        </w:rPr>
        <w:tab/>
      </w:r>
      <w:r w:rsidR="009E19FC" w:rsidRPr="00B43D5B">
        <w:rPr>
          <w:rFonts w:ascii="Times New Roman" w:hAnsi="Times New Roman"/>
          <w:sz w:val="24"/>
          <w:szCs w:val="24"/>
          <w:lang w:val="sk-SK" w:bidi="sk-SK"/>
        </w:rPr>
        <w:t>Noste ochranné rukavice/ochranný odev/ochranné okuliare/ochranu tváre.</w:t>
      </w:r>
    </w:p>
    <w:p w:rsidR="009E19FC" w:rsidRDefault="004D78DC" w:rsidP="004D78DC">
      <w:pPr>
        <w:autoSpaceDE w:val="0"/>
        <w:autoSpaceDN w:val="0"/>
        <w:adjustRightInd w:val="0"/>
        <w:spacing w:after="0" w:line="240" w:lineRule="auto"/>
        <w:jc w:val="both"/>
        <w:rPr>
          <w:rFonts w:ascii="Times New Roman" w:hAnsi="Times New Roman"/>
          <w:sz w:val="24"/>
          <w:szCs w:val="24"/>
          <w:lang w:val="sk-SK" w:bidi="sk-SK"/>
        </w:rPr>
      </w:pPr>
      <w:r>
        <w:rPr>
          <w:rFonts w:ascii="Times New Roman" w:hAnsi="Times New Roman"/>
          <w:sz w:val="24"/>
          <w:szCs w:val="24"/>
          <w:lang w:val="sk-SK" w:bidi="sk-SK"/>
        </w:rPr>
        <w:t>P301+P</w:t>
      </w:r>
      <w:r w:rsidR="00E97BCF" w:rsidRPr="004D78DC">
        <w:rPr>
          <w:rFonts w:ascii="Times New Roman" w:hAnsi="Times New Roman"/>
          <w:sz w:val="24"/>
          <w:szCs w:val="24"/>
          <w:lang w:val="sk-SK" w:bidi="sk-SK"/>
        </w:rPr>
        <w:t>312</w:t>
      </w:r>
      <w:r w:rsidR="009E19FC" w:rsidRPr="00B43D5B">
        <w:rPr>
          <w:rFonts w:ascii="Times New Roman" w:hAnsi="Times New Roman"/>
          <w:sz w:val="24"/>
          <w:szCs w:val="24"/>
          <w:lang w:val="sk-SK" w:bidi="sk-SK"/>
        </w:rPr>
        <w:t xml:space="preserve"> </w:t>
      </w:r>
      <w:r>
        <w:rPr>
          <w:rFonts w:ascii="Times New Roman" w:hAnsi="Times New Roman"/>
          <w:sz w:val="24"/>
          <w:szCs w:val="24"/>
          <w:lang w:val="sk-SK" w:bidi="sk-SK"/>
        </w:rPr>
        <w:tab/>
      </w:r>
      <w:r w:rsidR="00E97BCF" w:rsidRPr="00B43D5B">
        <w:rPr>
          <w:rFonts w:ascii="Times New Roman" w:hAnsi="Times New Roman"/>
          <w:sz w:val="24"/>
          <w:szCs w:val="24"/>
          <w:lang w:val="sk-SK" w:bidi="sk-SK"/>
        </w:rPr>
        <w:t xml:space="preserve">PO POŽITÍ: Pri zdravotných problémoch, volajte NÁRODNÉ </w:t>
      </w:r>
      <w:r>
        <w:rPr>
          <w:rFonts w:ascii="Times New Roman" w:hAnsi="Times New Roman"/>
          <w:sz w:val="24"/>
          <w:szCs w:val="24"/>
          <w:lang w:val="sk-SK" w:bidi="sk-SK"/>
        </w:rPr>
        <w:t xml:space="preserve">  </w:t>
      </w:r>
    </w:p>
    <w:p w:rsidR="004D78DC" w:rsidRPr="00B43D5B" w:rsidRDefault="004D78DC" w:rsidP="004D78DC">
      <w:pPr>
        <w:autoSpaceDE w:val="0"/>
        <w:autoSpaceDN w:val="0"/>
        <w:adjustRightInd w:val="0"/>
        <w:spacing w:after="0" w:line="240" w:lineRule="auto"/>
        <w:jc w:val="both"/>
        <w:rPr>
          <w:rFonts w:ascii="Times New Roman" w:hAnsi="Times New Roman"/>
          <w:bCs/>
          <w:sz w:val="24"/>
          <w:szCs w:val="24"/>
          <w:lang w:val="sk-SK" w:bidi="sk-SK"/>
        </w:rPr>
      </w:pPr>
      <w:r>
        <w:rPr>
          <w:rFonts w:ascii="Times New Roman" w:hAnsi="Times New Roman"/>
          <w:sz w:val="24"/>
          <w:szCs w:val="24"/>
          <w:lang w:val="sk-SK" w:bidi="sk-SK"/>
        </w:rPr>
        <w:tab/>
      </w:r>
      <w:r>
        <w:rPr>
          <w:rFonts w:ascii="Times New Roman" w:hAnsi="Times New Roman"/>
          <w:sz w:val="24"/>
          <w:szCs w:val="24"/>
          <w:lang w:val="sk-SK" w:bidi="sk-SK"/>
        </w:rPr>
        <w:tab/>
        <w:t>TOXIKOLOGICKÉ INFORMAČNÉ CENTRUM alebo lekára.</w:t>
      </w:r>
    </w:p>
    <w:p w:rsidR="009E19FC" w:rsidRPr="00B43D5B" w:rsidRDefault="004D78DC" w:rsidP="009E19FC">
      <w:pPr>
        <w:autoSpaceDE w:val="0"/>
        <w:autoSpaceDN w:val="0"/>
        <w:adjustRightInd w:val="0"/>
        <w:spacing w:after="0" w:line="240" w:lineRule="auto"/>
        <w:jc w:val="both"/>
        <w:rPr>
          <w:rFonts w:ascii="Times New Roman" w:hAnsi="Times New Roman"/>
          <w:sz w:val="24"/>
          <w:szCs w:val="24"/>
          <w:lang w:val="sk-SK" w:bidi="sk-SK"/>
        </w:rPr>
      </w:pPr>
      <w:r>
        <w:rPr>
          <w:rFonts w:ascii="Times New Roman" w:hAnsi="Times New Roman"/>
          <w:sz w:val="24"/>
          <w:szCs w:val="24"/>
          <w:lang w:val="sk-SK" w:bidi="sk-SK"/>
        </w:rPr>
        <w:t>P308+</w:t>
      </w:r>
      <w:r w:rsidR="009E19FC" w:rsidRPr="004D78DC">
        <w:rPr>
          <w:rFonts w:ascii="Times New Roman" w:hAnsi="Times New Roman"/>
          <w:sz w:val="24"/>
          <w:szCs w:val="24"/>
          <w:lang w:val="sk-SK" w:bidi="sk-SK"/>
        </w:rPr>
        <w:t>P313</w:t>
      </w:r>
      <w:r w:rsidR="009E19FC" w:rsidRPr="00B43D5B">
        <w:rPr>
          <w:rFonts w:ascii="Times New Roman" w:hAnsi="Times New Roman"/>
          <w:sz w:val="24"/>
          <w:szCs w:val="24"/>
          <w:lang w:val="sk-SK" w:bidi="sk-SK"/>
        </w:rPr>
        <w:t xml:space="preserve"> </w:t>
      </w:r>
      <w:r>
        <w:rPr>
          <w:rFonts w:ascii="Times New Roman" w:hAnsi="Times New Roman"/>
          <w:sz w:val="24"/>
          <w:szCs w:val="24"/>
          <w:lang w:val="sk-SK" w:bidi="sk-SK"/>
        </w:rPr>
        <w:tab/>
      </w:r>
      <w:r w:rsidR="009E19FC" w:rsidRPr="00B43D5B">
        <w:rPr>
          <w:rFonts w:ascii="Times New Roman" w:hAnsi="Times New Roman"/>
          <w:sz w:val="24"/>
          <w:szCs w:val="24"/>
          <w:lang w:val="sk-SK" w:bidi="sk-SK"/>
        </w:rPr>
        <w:t>Po expozícii alebo podozrení z nej: Vyhľadajte lekársku pomoc/starostlivosť.</w:t>
      </w:r>
    </w:p>
    <w:p w:rsidR="009E19FC" w:rsidRDefault="009331FE" w:rsidP="006B533F">
      <w:pPr>
        <w:autoSpaceDE w:val="0"/>
        <w:autoSpaceDN w:val="0"/>
        <w:adjustRightInd w:val="0"/>
        <w:spacing w:after="0" w:line="240" w:lineRule="auto"/>
        <w:ind w:left="1410" w:hanging="1410"/>
        <w:jc w:val="both"/>
        <w:rPr>
          <w:rFonts w:ascii="Times New Roman" w:hAnsi="Times New Roman"/>
          <w:bCs/>
          <w:sz w:val="24"/>
          <w:szCs w:val="24"/>
          <w:lang w:val="sk-SK" w:bidi="sk-SK"/>
        </w:rPr>
      </w:pPr>
      <w:r>
        <w:rPr>
          <w:rFonts w:ascii="Times New Roman" w:hAnsi="Times New Roman"/>
          <w:bCs/>
          <w:sz w:val="24"/>
          <w:szCs w:val="24"/>
          <w:lang w:val="sk-SK" w:bidi="sk-SK"/>
        </w:rPr>
        <w:t>P501</w:t>
      </w:r>
      <w:r>
        <w:rPr>
          <w:rFonts w:ascii="Times New Roman" w:hAnsi="Times New Roman"/>
          <w:bCs/>
          <w:sz w:val="24"/>
          <w:szCs w:val="24"/>
          <w:lang w:val="sk-SK" w:bidi="sk-SK"/>
        </w:rPr>
        <w:tab/>
      </w:r>
      <w:r>
        <w:rPr>
          <w:rFonts w:ascii="Times New Roman" w:hAnsi="Times New Roman"/>
          <w:bCs/>
          <w:sz w:val="24"/>
          <w:szCs w:val="24"/>
          <w:lang w:val="sk-SK" w:bidi="sk-SK"/>
        </w:rPr>
        <w:tab/>
        <w:t>Zneškodnite obsah/nádobu na skládku nebezpečného odpadu alebo odovzdajte na likvidáciu subjektu, ktorý má oprávnenie na zber, recykláciu a zneškodňovanie prázdnych obalov v súlade s platným zákonom o odpadoch č. 79/2015 Z.z.</w:t>
      </w:r>
    </w:p>
    <w:p w:rsidR="009331FE" w:rsidRPr="00B43D5B" w:rsidRDefault="009331FE" w:rsidP="006B533F">
      <w:pPr>
        <w:autoSpaceDE w:val="0"/>
        <w:autoSpaceDN w:val="0"/>
        <w:adjustRightInd w:val="0"/>
        <w:spacing w:after="0" w:line="240" w:lineRule="auto"/>
        <w:ind w:left="1410" w:hanging="1410"/>
        <w:jc w:val="both"/>
        <w:rPr>
          <w:rFonts w:ascii="Times New Roman" w:hAnsi="Times New Roman"/>
          <w:bCs/>
          <w:sz w:val="24"/>
          <w:szCs w:val="24"/>
          <w:lang w:val="sk-SK" w:bidi="sk-SK"/>
        </w:rPr>
      </w:pPr>
    </w:p>
    <w:p w:rsidR="009E19FC" w:rsidRPr="00B43D5B" w:rsidRDefault="009E19FC" w:rsidP="006B533F">
      <w:pPr>
        <w:autoSpaceDE w:val="0"/>
        <w:autoSpaceDN w:val="0"/>
        <w:adjustRightInd w:val="0"/>
        <w:spacing w:after="0" w:line="240" w:lineRule="auto"/>
        <w:ind w:left="1410" w:hanging="1410"/>
        <w:jc w:val="both"/>
        <w:rPr>
          <w:rFonts w:ascii="Times New Roman" w:hAnsi="Times New Roman"/>
          <w:b/>
          <w:bCs/>
          <w:sz w:val="24"/>
          <w:szCs w:val="24"/>
          <w:lang w:val="sk-SK"/>
        </w:rPr>
      </w:pPr>
      <w:r w:rsidRPr="00B43D5B">
        <w:rPr>
          <w:rFonts w:ascii="Times New Roman" w:hAnsi="Times New Roman"/>
          <w:b/>
          <w:bCs/>
          <w:sz w:val="24"/>
          <w:szCs w:val="24"/>
          <w:lang w:val="sk-SK"/>
        </w:rPr>
        <w:t>Z</w:t>
      </w:r>
      <w:r w:rsidR="00B14CA5">
        <w:rPr>
          <w:rFonts w:ascii="Times New Roman" w:hAnsi="Times New Roman"/>
          <w:b/>
          <w:bCs/>
          <w:sz w:val="24"/>
          <w:szCs w:val="24"/>
          <w:lang w:val="sk-SK"/>
        </w:rPr>
        <w:t>4</w:t>
      </w:r>
      <w:r w:rsidR="00B14CA5">
        <w:rPr>
          <w:rFonts w:ascii="Times New Roman" w:hAnsi="Times New Roman"/>
          <w:b/>
          <w:bCs/>
          <w:sz w:val="24"/>
          <w:szCs w:val="24"/>
          <w:lang w:val="sk-SK"/>
        </w:rPr>
        <w:tab/>
      </w:r>
      <w:r w:rsidR="00B14CA5">
        <w:rPr>
          <w:rFonts w:ascii="Times New Roman" w:hAnsi="Times New Roman"/>
          <w:b/>
          <w:bCs/>
          <w:sz w:val="24"/>
          <w:szCs w:val="24"/>
          <w:lang w:val="sk-SK"/>
        </w:rPr>
        <w:tab/>
      </w:r>
      <w:r w:rsidR="00B14CA5" w:rsidRPr="00B14CA5">
        <w:rPr>
          <w:rFonts w:ascii="Times New Roman" w:hAnsi="Times New Roman"/>
          <w:b/>
          <w:bCs/>
          <w:sz w:val="24"/>
          <w:szCs w:val="24"/>
          <w:lang w:val="sk-SK"/>
        </w:rPr>
        <w:t>Riziko vyplývajúce z použitia prípravku pri dodržaní predpísanej dávky alebo koncentrácie je pre domáce, hospodárske a voľne žijúce zvieratá relatívne prijateľné.</w:t>
      </w:r>
    </w:p>
    <w:p w:rsidR="009E19FC" w:rsidRPr="00B43D5B" w:rsidRDefault="009E19FC" w:rsidP="006B533F">
      <w:pPr>
        <w:autoSpaceDE w:val="0"/>
        <w:autoSpaceDN w:val="0"/>
        <w:adjustRightInd w:val="0"/>
        <w:spacing w:after="0" w:line="240" w:lineRule="auto"/>
        <w:ind w:left="1410" w:hanging="1410"/>
        <w:jc w:val="both"/>
        <w:rPr>
          <w:rFonts w:ascii="Times New Roman" w:hAnsi="Times New Roman"/>
          <w:b/>
          <w:bCs/>
          <w:sz w:val="24"/>
          <w:szCs w:val="24"/>
          <w:lang w:val="sk-SK"/>
        </w:rPr>
      </w:pPr>
      <w:r w:rsidRPr="00B43D5B">
        <w:rPr>
          <w:rFonts w:ascii="Times New Roman" w:hAnsi="Times New Roman"/>
          <w:b/>
          <w:bCs/>
          <w:sz w:val="24"/>
          <w:szCs w:val="24"/>
          <w:lang w:val="sk-SK"/>
        </w:rPr>
        <w:t>Vt</w:t>
      </w:r>
      <w:r w:rsidR="00B14CA5">
        <w:rPr>
          <w:rFonts w:ascii="Times New Roman" w:hAnsi="Times New Roman"/>
          <w:b/>
          <w:bCs/>
          <w:sz w:val="24"/>
          <w:szCs w:val="24"/>
          <w:lang w:val="sk-SK"/>
        </w:rPr>
        <w:t>5</w:t>
      </w:r>
      <w:r w:rsidR="00B14CA5">
        <w:rPr>
          <w:rFonts w:ascii="Times New Roman" w:hAnsi="Times New Roman"/>
          <w:b/>
          <w:bCs/>
          <w:sz w:val="24"/>
          <w:szCs w:val="24"/>
          <w:lang w:val="sk-SK"/>
        </w:rPr>
        <w:tab/>
      </w:r>
      <w:r w:rsidR="00B14CA5">
        <w:rPr>
          <w:rFonts w:ascii="Times New Roman" w:hAnsi="Times New Roman"/>
          <w:b/>
          <w:bCs/>
          <w:sz w:val="24"/>
          <w:szCs w:val="24"/>
          <w:lang w:val="sk-SK"/>
        </w:rPr>
        <w:tab/>
      </w:r>
      <w:r w:rsidR="00B14CA5" w:rsidRPr="00B14CA5">
        <w:rPr>
          <w:rFonts w:ascii="Times New Roman" w:hAnsi="Times New Roman"/>
          <w:b/>
          <w:bCs/>
          <w:sz w:val="24"/>
          <w:szCs w:val="24"/>
          <w:lang w:val="sk-SK"/>
        </w:rPr>
        <w:t>Riziko vyplývajúce z použitia prípravku pri dodržaní predpísanej dávky alebo koncentrácie je pre vtáky prijateľné.</w:t>
      </w:r>
    </w:p>
    <w:p w:rsidR="009E19FC" w:rsidRPr="00B43D5B" w:rsidRDefault="009E19FC" w:rsidP="009E19FC">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Vo</w:t>
      </w:r>
      <w:r w:rsidR="00B14CA5">
        <w:rPr>
          <w:rFonts w:ascii="Times New Roman" w:hAnsi="Times New Roman"/>
          <w:b/>
          <w:bCs/>
          <w:sz w:val="24"/>
          <w:szCs w:val="24"/>
          <w:lang w:val="sk-SK"/>
        </w:rPr>
        <w:t>2</w:t>
      </w:r>
      <w:r w:rsidR="00B14CA5">
        <w:rPr>
          <w:rFonts w:ascii="Times New Roman" w:hAnsi="Times New Roman"/>
          <w:b/>
          <w:bCs/>
          <w:sz w:val="24"/>
          <w:szCs w:val="24"/>
          <w:lang w:val="sk-SK"/>
        </w:rPr>
        <w:tab/>
      </w:r>
      <w:r w:rsidR="00B14CA5">
        <w:rPr>
          <w:rFonts w:ascii="Times New Roman" w:hAnsi="Times New Roman"/>
          <w:b/>
          <w:bCs/>
          <w:sz w:val="24"/>
          <w:szCs w:val="24"/>
          <w:lang w:val="sk-SK"/>
        </w:rPr>
        <w:tab/>
      </w:r>
      <w:r w:rsidR="00B14CA5" w:rsidRPr="00B14CA5">
        <w:rPr>
          <w:rFonts w:ascii="Times New Roman" w:hAnsi="Times New Roman"/>
          <w:b/>
          <w:bCs/>
          <w:sz w:val="24"/>
          <w:szCs w:val="24"/>
          <w:lang w:val="sk-SK"/>
        </w:rPr>
        <w:t>Pre ryby a ostatné vodné organizmy jedovatý.</w:t>
      </w:r>
    </w:p>
    <w:p w:rsidR="009E19FC" w:rsidRPr="00B43D5B" w:rsidRDefault="009E19FC" w:rsidP="005C075C">
      <w:pPr>
        <w:autoSpaceDE w:val="0"/>
        <w:autoSpaceDN w:val="0"/>
        <w:adjustRightInd w:val="0"/>
        <w:spacing w:after="0" w:line="240" w:lineRule="auto"/>
        <w:ind w:left="1410" w:hanging="1410"/>
        <w:jc w:val="both"/>
        <w:rPr>
          <w:rFonts w:ascii="Times New Roman" w:hAnsi="Times New Roman"/>
          <w:b/>
          <w:bCs/>
          <w:sz w:val="24"/>
          <w:szCs w:val="24"/>
          <w:lang w:val="sk-SK"/>
        </w:rPr>
      </w:pPr>
      <w:r w:rsidRPr="00B43D5B">
        <w:rPr>
          <w:rFonts w:ascii="Times New Roman" w:hAnsi="Times New Roman"/>
          <w:b/>
          <w:bCs/>
          <w:sz w:val="24"/>
          <w:szCs w:val="24"/>
          <w:lang w:val="sk-SK"/>
        </w:rPr>
        <w:t>V</w:t>
      </w:r>
      <w:r w:rsidR="00B14CA5">
        <w:rPr>
          <w:rFonts w:ascii="Times New Roman" w:hAnsi="Times New Roman"/>
          <w:b/>
          <w:bCs/>
          <w:sz w:val="24"/>
          <w:szCs w:val="24"/>
          <w:lang w:val="sk-SK"/>
        </w:rPr>
        <w:t>3</w:t>
      </w:r>
      <w:r w:rsidR="00B14CA5">
        <w:rPr>
          <w:rFonts w:ascii="Times New Roman" w:hAnsi="Times New Roman"/>
          <w:b/>
          <w:bCs/>
          <w:sz w:val="24"/>
          <w:szCs w:val="24"/>
          <w:lang w:val="sk-SK"/>
        </w:rPr>
        <w:tab/>
      </w:r>
      <w:r w:rsidR="00B14CA5">
        <w:rPr>
          <w:rFonts w:ascii="Times New Roman" w:hAnsi="Times New Roman"/>
          <w:b/>
          <w:bCs/>
          <w:sz w:val="24"/>
          <w:szCs w:val="24"/>
          <w:lang w:val="sk-SK"/>
        </w:rPr>
        <w:tab/>
      </w:r>
      <w:r w:rsidR="004107EC" w:rsidRPr="004107EC">
        <w:rPr>
          <w:rFonts w:ascii="Times New Roman" w:hAnsi="Times New Roman"/>
          <w:b/>
          <w:bCs/>
          <w:sz w:val="24"/>
          <w:szCs w:val="24"/>
          <w:lang w:val="sk-SK"/>
        </w:rPr>
        <w:t>Riziko prípravku je prijateľné pre dážďovky a iné pôdne makroorganizmy.</w:t>
      </w:r>
    </w:p>
    <w:p w:rsidR="009E19FC" w:rsidRDefault="009E19FC" w:rsidP="005C075C">
      <w:pPr>
        <w:autoSpaceDE w:val="0"/>
        <w:autoSpaceDN w:val="0"/>
        <w:adjustRightInd w:val="0"/>
        <w:spacing w:after="0" w:line="240" w:lineRule="auto"/>
        <w:ind w:left="1410" w:hanging="1410"/>
        <w:jc w:val="both"/>
        <w:rPr>
          <w:rFonts w:ascii="Times New Roman" w:hAnsi="Times New Roman"/>
          <w:b/>
          <w:bCs/>
          <w:sz w:val="24"/>
          <w:szCs w:val="24"/>
          <w:lang w:val="sk-SK"/>
        </w:rPr>
      </w:pPr>
      <w:r w:rsidRPr="00B43D5B">
        <w:rPr>
          <w:rFonts w:ascii="Times New Roman" w:hAnsi="Times New Roman"/>
          <w:b/>
          <w:bCs/>
          <w:sz w:val="24"/>
          <w:szCs w:val="24"/>
          <w:lang w:val="sk-SK"/>
        </w:rPr>
        <w:t xml:space="preserve">Vč </w:t>
      </w:r>
      <w:r w:rsidR="00F3414D">
        <w:rPr>
          <w:rFonts w:ascii="Times New Roman" w:hAnsi="Times New Roman"/>
          <w:b/>
          <w:bCs/>
          <w:sz w:val="24"/>
          <w:szCs w:val="24"/>
          <w:lang w:val="sk-SK"/>
        </w:rPr>
        <w:t>3</w:t>
      </w:r>
      <w:r w:rsidR="00F3414D">
        <w:rPr>
          <w:rFonts w:ascii="Times New Roman" w:hAnsi="Times New Roman"/>
          <w:b/>
          <w:bCs/>
          <w:sz w:val="24"/>
          <w:szCs w:val="24"/>
          <w:lang w:val="sk-SK"/>
        </w:rPr>
        <w:tab/>
      </w:r>
      <w:r w:rsidR="00F3414D">
        <w:rPr>
          <w:rFonts w:ascii="Times New Roman" w:hAnsi="Times New Roman"/>
          <w:b/>
          <w:bCs/>
          <w:sz w:val="24"/>
          <w:szCs w:val="24"/>
          <w:lang w:val="sk-SK"/>
        </w:rPr>
        <w:tab/>
      </w:r>
      <w:r w:rsidR="00F3414D" w:rsidRPr="00F3414D">
        <w:rPr>
          <w:rFonts w:ascii="Times New Roman" w:hAnsi="Times New Roman"/>
          <w:b/>
          <w:bCs/>
          <w:sz w:val="24"/>
          <w:szCs w:val="24"/>
          <w:lang w:val="sk-SK"/>
        </w:rPr>
        <w:t>Prípravok pre včely s prijateľným rizikom pri dodržaní predpísanej dávky alebo koncentrácie.</w:t>
      </w:r>
      <w:r w:rsidRPr="00B43D5B">
        <w:rPr>
          <w:rFonts w:ascii="Times New Roman" w:hAnsi="Times New Roman"/>
          <w:b/>
          <w:bCs/>
          <w:sz w:val="24"/>
          <w:szCs w:val="24"/>
          <w:lang w:val="sk-SK"/>
        </w:rPr>
        <w:tab/>
      </w:r>
    </w:p>
    <w:p w:rsidR="00DE7D9E" w:rsidRDefault="00F3414D" w:rsidP="00DE7D9E">
      <w:pPr>
        <w:autoSpaceDE w:val="0"/>
        <w:autoSpaceDN w:val="0"/>
        <w:adjustRightInd w:val="0"/>
        <w:spacing w:after="0" w:line="240" w:lineRule="auto"/>
        <w:ind w:left="1410"/>
        <w:jc w:val="both"/>
        <w:rPr>
          <w:rFonts w:ascii="Times New Roman" w:hAnsi="Times New Roman"/>
          <w:b/>
          <w:bCs/>
          <w:sz w:val="24"/>
          <w:szCs w:val="24"/>
          <w:lang w:val="sk-SK"/>
        </w:rPr>
      </w:pPr>
      <w:r>
        <w:rPr>
          <w:rFonts w:ascii="Times New Roman" w:hAnsi="Times New Roman"/>
          <w:b/>
          <w:bCs/>
          <w:sz w:val="24"/>
          <w:szCs w:val="24"/>
          <w:lang w:val="sk-SK"/>
        </w:rPr>
        <w:t>V prípade použitia v kombinácii s iným prípravkom (hlavne s prípravkom s insekticídnym účinkom) platí § 2 ods. 6 Vyhlášky MPaRV SR č. 488/2011- Tank-mix kombinácie prípravkov pre včely s prijateľným rizikom pri dodržaní predpísanej dávky alebo koncentrácie (Vč3) sa z hľadiska včiel označujú ako:</w:t>
      </w:r>
      <w:r w:rsidR="00DE7D9E">
        <w:rPr>
          <w:rFonts w:ascii="Times New Roman" w:hAnsi="Times New Roman"/>
          <w:b/>
          <w:bCs/>
          <w:sz w:val="24"/>
          <w:szCs w:val="24"/>
          <w:lang w:val="sk-SK"/>
        </w:rPr>
        <w:t xml:space="preserve"> </w:t>
      </w:r>
    </w:p>
    <w:p w:rsidR="00B60992" w:rsidRDefault="009E19FC" w:rsidP="00DE7D9E">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Vč</w:t>
      </w:r>
      <w:r w:rsidR="00F3414D">
        <w:rPr>
          <w:rFonts w:ascii="Times New Roman" w:hAnsi="Times New Roman"/>
          <w:b/>
          <w:bCs/>
          <w:sz w:val="24"/>
          <w:szCs w:val="24"/>
          <w:lang w:val="sk-SK"/>
        </w:rPr>
        <w:t>2</w:t>
      </w:r>
      <w:r w:rsidR="00F3414D">
        <w:rPr>
          <w:rFonts w:ascii="Times New Roman" w:hAnsi="Times New Roman"/>
          <w:b/>
          <w:bCs/>
          <w:sz w:val="24"/>
          <w:szCs w:val="24"/>
          <w:lang w:val="sk-SK"/>
        </w:rPr>
        <w:tab/>
      </w:r>
      <w:r w:rsidR="00F3414D">
        <w:rPr>
          <w:rFonts w:ascii="Times New Roman" w:hAnsi="Times New Roman"/>
          <w:b/>
          <w:bCs/>
          <w:sz w:val="24"/>
          <w:szCs w:val="24"/>
          <w:lang w:val="sk-SK"/>
        </w:rPr>
        <w:tab/>
        <w:t>Prípravky pre včely škodlivé</w:t>
      </w:r>
      <w:r w:rsidR="00243E8E">
        <w:rPr>
          <w:rFonts w:ascii="Times New Roman" w:hAnsi="Times New Roman"/>
          <w:b/>
          <w:bCs/>
          <w:sz w:val="24"/>
          <w:szCs w:val="24"/>
          <w:lang w:val="sk-SK"/>
        </w:rPr>
        <w:t>.</w:t>
      </w:r>
    </w:p>
    <w:p w:rsidR="00243E8E" w:rsidRDefault="00243E8E" w:rsidP="009E19FC">
      <w:pPr>
        <w:autoSpaceDE w:val="0"/>
        <w:autoSpaceDN w:val="0"/>
        <w:adjustRightInd w:val="0"/>
        <w:spacing w:after="0" w:line="240" w:lineRule="auto"/>
        <w:jc w:val="both"/>
        <w:rPr>
          <w:rFonts w:ascii="Times New Roman" w:hAnsi="Times New Roman"/>
          <w:b/>
          <w:bCs/>
          <w:sz w:val="24"/>
          <w:szCs w:val="24"/>
          <w:lang w:val="sk-SK"/>
        </w:rPr>
      </w:pPr>
    </w:p>
    <w:p w:rsidR="00243E8E" w:rsidRPr="00B43D5B" w:rsidRDefault="00243E8E" w:rsidP="009E19FC">
      <w:pPr>
        <w:autoSpaceDE w:val="0"/>
        <w:autoSpaceDN w:val="0"/>
        <w:adjustRightInd w:val="0"/>
        <w:spacing w:after="0" w:line="240" w:lineRule="auto"/>
        <w:jc w:val="both"/>
        <w:rPr>
          <w:rFonts w:ascii="Times New Roman" w:hAnsi="Times New Roman"/>
          <w:b/>
          <w:bCs/>
          <w:sz w:val="24"/>
          <w:szCs w:val="24"/>
          <w:lang w:val="sk-SK"/>
        </w:rPr>
      </w:pPr>
      <w:r>
        <w:rPr>
          <w:rFonts w:ascii="Times New Roman" w:hAnsi="Times New Roman"/>
          <w:b/>
          <w:bCs/>
          <w:sz w:val="24"/>
          <w:szCs w:val="24"/>
          <w:lang w:val="sk-SK"/>
        </w:rPr>
        <w:t xml:space="preserve">Prípravok je pre populácie </w:t>
      </w:r>
      <w:r w:rsidRPr="005C075C">
        <w:rPr>
          <w:rFonts w:ascii="Times New Roman" w:hAnsi="Times New Roman"/>
          <w:b/>
          <w:bCs/>
          <w:i/>
          <w:sz w:val="24"/>
          <w:szCs w:val="24"/>
          <w:lang w:val="sk-SK"/>
        </w:rPr>
        <w:t>Typhlodromus pyri</w:t>
      </w:r>
      <w:r>
        <w:rPr>
          <w:rFonts w:ascii="Times New Roman" w:hAnsi="Times New Roman"/>
          <w:b/>
          <w:bCs/>
          <w:sz w:val="24"/>
          <w:szCs w:val="24"/>
          <w:lang w:val="sk-SK"/>
        </w:rPr>
        <w:t xml:space="preserve">, </w:t>
      </w:r>
      <w:r w:rsidRPr="005C075C">
        <w:rPr>
          <w:rFonts w:ascii="Times New Roman" w:hAnsi="Times New Roman"/>
          <w:b/>
          <w:bCs/>
          <w:i/>
          <w:sz w:val="24"/>
          <w:szCs w:val="24"/>
          <w:lang w:val="sk-SK"/>
        </w:rPr>
        <w:t>Aphidius rhopalosiphi</w:t>
      </w:r>
      <w:r>
        <w:rPr>
          <w:rFonts w:ascii="Times New Roman" w:hAnsi="Times New Roman"/>
          <w:b/>
          <w:bCs/>
          <w:sz w:val="24"/>
          <w:szCs w:val="24"/>
          <w:lang w:val="sk-SK"/>
        </w:rPr>
        <w:t xml:space="preserve">,  </w:t>
      </w:r>
      <w:r w:rsidRPr="005C075C">
        <w:rPr>
          <w:rFonts w:ascii="Times New Roman" w:hAnsi="Times New Roman"/>
          <w:b/>
          <w:bCs/>
          <w:i/>
          <w:sz w:val="24"/>
          <w:szCs w:val="24"/>
          <w:lang w:val="sk-SK"/>
        </w:rPr>
        <w:t xml:space="preserve">Chrysoperla carnea </w:t>
      </w:r>
      <w:r>
        <w:rPr>
          <w:rFonts w:ascii="Times New Roman" w:hAnsi="Times New Roman"/>
          <w:b/>
          <w:bCs/>
          <w:sz w:val="24"/>
          <w:szCs w:val="24"/>
          <w:lang w:val="sk-SK"/>
        </w:rPr>
        <w:t>a </w:t>
      </w:r>
      <w:r w:rsidRPr="005C075C">
        <w:rPr>
          <w:rFonts w:ascii="Times New Roman" w:hAnsi="Times New Roman"/>
          <w:b/>
          <w:bCs/>
          <w:i/>
          <w:sz w:val="24"/>
          <w:szCs w:val="24"/>
          <w:lang w:val="sk-SK"/>
        </w:rPr>
        <w:t>Aleochara bilineata</w:t>
      </w:r>
      <w:r>
        <w:rPr>
          <w:rFonts w:ascii="Times New Roman" w:hAnsi="Times New Roman"/>
          <w:b/>
          <w:bCs/>
          <w:sz w:val="24"/>
          <w:szCs w:val="24"/>
          <w:lang w:val="sk-SK"/>
        </w:rPr>
        <w:t xml:space="preserve"> s prijateľným rizikom.</w:t>
      </w:r>
    </w:p>
    <w:p w:rsidR="00F129E7" w:rsidRPr="00B43D5B" w:rsidRDefault="00F129E7" w:rsidP="00F129E7">
      <w:pPr>
        <w:autoSpaceDE w:val="0"/>
        <w:autoSpaceDN w:val="0"/>
        <w:adjustRightInd w:val="0"/>
        <w:spacing w:after="0" w:line="240" w:lineRule="auto"/>
        <w:jc w:val="both"/>
        <w:rPr>
          <w:rFonts w:ascii="Times New Roman" w:hAnsi="Times New Roman"/>
          <w:sz w:val="24"/>
          <w:szCs w:val="24"/>
          <w:lang w:val="sk-SK"/>
        </w:rPr>
      </w:pPr>
    </w:p>
    <w:p w:rsidR="00152F74" w:rsidRPr="00B43D5B" w:rsidRDefault="00152F74" w:rsidP="00DE7D9E">
      <w:pPr>
        <w:autoSpaceDE w:val="0"/>
        <w:autoSpaceDN w:val="0"/>
        <w:adjustRightInd w:val="0"/>
        <w:spacing w:after="0" w:line="240" w:lineRule="auto"/>
        <w:ind w:left="705" w:hanging="705"/>
        <w:jc w:val="both"/>
        <w:rPr>
          <w:rFonts w:ascii="Times New Roman" w:hAnsi="Times New Roman"/>
          <w:sz w:val="24"/>
          <w:szCs w:val="24"/>
          <w:lang w:val="sk-SK"/>
        </w:rPr>
      </w:pPr>
      <w:r w:rsidRPr="00B43D5B">
        <w:rPr>
          <w:rFonts w:ascii="Times New Roman" w:hAnsi="Times New Roman"/>
          <w:b/>
          <w:sz w:val="24"/>
          <w:szCs w:val="24"/>
          <w:lang w:val="sk-SK"/>
        </w:rPr>
        <w:t>SP1</w:t>
      </w:r>
      <w:r w:rsidRPr="00B43D5B">
        <w:rPr>
          <w:rFonts w:ascii="Times New Roman" w:hAnsi="Times New Roman"/>
          <w:sz w:val="24"/>
          <w:szCs w:val="24"/>
          <w:lang w:val="sk-SK"/>
        </w:rPr>
        <w:t xml:space="preserve"> </w:t>
      </w:r>
      <w:r w:rsidRPr="00B43D5B">
        <w:rPr>
          <w:rFonts w:ascii="Times New Roman" w:hAnsi="Times New Roman"/>
          <w:sz w:val="24"/>
          <w:szCs w:val="24"/>
          <w:lang w:val="sk-SK"/>
        </w:rPr>
        <w:tab/>
        <w:t>Zabráňte kontaminácii vody prípravkom na ochranu rastlín alebo jeho obalom. Aplikačné zariadenia nečistite v blízkosti povrchových vôd. Zabráňte kontaminácii vôd prostredníctvom kanalizácie z hospodárskych dvorov a ciest.</w:t>
      </w:r>
    </w:p>
    <w:p w:rsidR="00152F74" w:rsidRPr="00B43D5B" w:rsidRDefault="00152F74" w:rsidP="00F129E7">
      <w:pPr>
        <w:autoSpaceDE w:val="0"/>
        <w:autoSpaceDN w:val="0"/>
        <w:adjustRightInd w:val="0"/>
        <w:spacing w:after="0" w:line="240" w:lineRule="auto"/>
        <w:jc w:val="both"/>
        <w:rPr>
          <w:rFonts w:ascii="Times New Roman" w:hAnsi="Times New Roman"/>
          <w:sz w:val="24"/>
          <w:szCs w:val="24"/>
          <w:lang w:val="sk-SK"/>
        </w:rPr>
      </w:pPr>
    </w:p>
    <w:p w:rsidR="00152F74" w:rsidRDefault="00152F74" w:rsidP="00DE7D9E">
      <w:pPr>
        <w:autoSpaceDE w:val="0"/>
        <w:autoSpaceDN w:val="0"/>
        <w:adjustRightInd w:val="0"/>
        <w:spacing w:after="0" w:line="240" w:lineRule="auto"/>
        <w:ind w:left="705" w:hanging="705"/>
        <w:jc w:val="both"/>
        <w:rPr>
          <w:rFonts w:ascii="Times New Roman" w:hAnsi="Times New Roman"/>
          <w:sz w:val="24"/>
          <w:szCs w:val="24"/>
          <w:lang w:val="sk-SK"/>
        </w:rPr>
      </w:pPr>
      <w:r w:rsidRPr="00B43D5B">
        <w:rPr>
          <w:rFonts w:ascii="Times New Roman" w:hAnsi="Times New Roman"/>
          <w:b/>
          <w:sz w:val="24"/>
          <w:szCs w:val="24"/>
          <w:lang w:val="sk-SK"/>
        </w:rPr>
        <w:t>SPe3</w:t>
      </w:r>
      <w:r w:rsidRPr="00B43D5B">
        <w:rPr>
          <w:rFonts w:ascii="Times New Roman" w:hAnsi="Times New Roman"/>
          <w:sz w:val="24"/>
          <w:szCs w:val="24"/>
          <w:lang w:val="sk-SK"/>
        </w:rPr>
        <w:t xml:space="preserve"> </w:t>
      </w:r>
      <w:r w:rsidRPr="00B43D5B">
        <w:rPr>
          <w:rFonts w:ascii="Times New Roman" w:hAnsi="Times New Roman"/>
          <w:sz w:val="24"/>
          <w:szCs w:val="24"/>
          <w:lang w:val="sk-SK"/>
        </w:rPr>
        <w:tab/>
      </w:r>
      <w:r w:rsidR="004107EC">
        <w:rPr>
          <w:rFonts w:ascii="Times New Roman" w:hAnsi="Times New Roman"/>
          <w:sz w:val="24"/>
          <w:szCs w:val="24"/>
          <w:lang w:val="sk-SK"/>
        </w:rPr>
        <w:t>Z dôvodu ochrany vodných organizmov udržiavajte medzi ošetrovanou plochou a povrchovými vodnými plochami ochranný pás zeme v dĺžke 10 m.</w:t>
      </w:r>
    </w:p>
    <w:p w:rsidR="00E834C0" w:rsidRPr="00B43D5B" w:rsidRDefault="00E834C0" w:rsidP="00F129E7">
      <w:pPr>
        <w:autoSpaceDE w:val="0"/>
        <w:autoSpaceDN w:val="0"/>
        <w:adjustRightInd w:val="0"/>
        <w:spacing w:after="0" w:line="240" w:lineRule="auto"/>
        <w:jc w:val="both"/>
        <w:rPr>
          <w:rFonts w:ascii="Times New Roman" w:hAnsi="Times New Roman"/>
          <w:sz w:val="24"/>
          <w:szCs w:val="24"/>
          <w:lang w:val="sk-SK"/>
        </w:rPr>
      </w:pPr>
    </w:p>
    <w:p w:rsidR="00152F74" w:rsidRDefault="00243E8E" w:rsidP="00DE7D9E">
      <w:pPr>
        <w:autoSpaceDE w:val="0"/>
        <w:autoSpaceDN w:val="0"/>
        <w:adjustRightInd w:val="0"/>
        <w:spacing w:after="0" w:line="240" w:lineRule="auto"/>
        <w:ind w:left="705" w:hanging="705"/>
        <w:jc w:val="both"/>
        <w:rPr>
          <w:rFonts w:ascii="Times New Roman" w:hAnsi="Times New Roman"/>
          <w:sz w:val="24"/>
          <w:szCs w:val="24"/>
          <w:lang w:val="sk-SK"/>
        </w:rPr>
      </w:pPr>
      <w:r w:rsidRPr="0052282A">
        <w:rPr>
          <w:rFonts w:ascii="Times New Roman" w:hAnsi="Times New Roman"/>
          <w:b/>
          <w:sz w:val="24"/>
          <w:szCs w:val="24"/>
          <w:lang w:val="sk-SK"/>
        </w:rPr>
        <w:t>Spe3</w:t>
      </w:r>
      <w:r>
        <w:rPr>
          <w:rFonts w:ascii="Times New Roman" w:hAnsi="Times New Roman"/>
          <w:sz w:val="24"/>
          <w:szCs w:val="24"/>
          <w:lang w:val="sk-SK"/>
        </w:rPr>
        <w:tab/>
        <w:t>Z dôvodu ochrany biodi</w:t>
      </w:r>
      <w:r w:rsidR="00014623">
        <w:rPr>
          <w:rFonts w:ascii="Times New Roman" w:hAnsi="Times New Roman"/>
          <w:sz w:val="24"/>
          <w:szCs w:val="24"/>
          <w:lang w:val="sk-SK"/>
        </w:rPr>
        <w:t>verzity užitočného hmyzu udržiavajte medzi ošetrovanou plochou a neobhospodarovanou zónou ochranný pás zeme v dĺžke</w:t>
      </w:r>
      <w:r>
        <w:rPr>
          <w:rFonts w:ascii="Times New Roman" w:hAnsi="Times New Roman"/>
          <w:sz w:val="24"/>
          <w:szCs w:val="24"/>
          <w:lang w:val="sk-SK"/>
        </w:rPr>
        <w:t xml:space="preserve"> </w:t>
      </w:r>
      <w:r w:rsidR="00014623">
        <w:rPr>
          <w:rFonts w:ascii="Times New Roman" w:hAnsi="Times New Roman"/>
          <w:sz w:val="24"/>
          <w:szCs w:val="24"/>
          <w:lang w:val="sk-SK"/>
        </w:rPr>
        <w:t>3 m</w:t>
      </w:r>
      <w:r>
        <w:rPr>
          <w:rFonts w:ascii="Times New Roman" w:hAnsi="Times New Roman"/>
          <w:sz w:val="24"/>
          <w:szCs w:val="24"/>
          <w:lang w:val="sk-SK"/>
        </w:rPr>
        <w:t>.</w:t>
      </w:r>
    </w:p>
    <w:p w:rsidR="004107EC" w:rsidRPr="00B43D5B" w:rsidRDefault="004107EC" w:rsidP="00152F74">
      <w:pPr>
        <w:autoSpaceDE w:val="0"/>
        <w:autoSpaceDN w:val="0"/>
        <w:adjustRightInd w:val="0"/>
        <w:spacing w:after="0" w:line="240" w:lineRule="auto"/>
        <w:jc w:val="both"/>
        <w:rPr>
          <w:rFonts w:ascii="Times New Roman" w:hAnsi="Times New Roman"/>
          <w:sz w:val="24"/>
          <w:szCs w:val="24"/>
          <w:lang w:val="sk-SK"/>
        </w:rPr>
      </w:pP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Zákaz používania prípravku v 1. ochrannom pásme zdrojov pitných vôd!</w:t>
      </w: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PHO1 Prípravky sú vylúčené z použitia vo vnútornej časti 2. ochranného pásma zdrojov podzemných i povrchových vôd (pokiaľ nie je v konkrétnych prípadoch 2. ochranné pásmo rozdelené na vnútornú a vonkajšiu časť, platí zákaz pre celé 2. pásmo).</w:t>
      </w: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Neaplikujte v blízkosti hladín tečúcich a stojatých vôd! Dodržujte ochrannú zónu!</w:t>
      </w: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Zabráňte kontaminácii vôd samovoľným splavením prípravku z ošetrených plôch!</w:t>
      </w: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Prípravok je možné použiť na pozemkoch zvažujúcich sa k povrchovým vodám len ak je zabezpečený 10 m vegetačný pás.</w:t>
      </w:r>
    </w:p>
    <w:p w:rsidR="00E834C0" w:rsidRPr="00E834C0"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Dbajte o to, aby sa prípravok v žiadnom prípade nedostal do tečúcich a stojatých vôd vo voľnej prírode!</w:t>
      </w:r>
    </w:p>
    <w:p w:rsidR="00142F6D" w:rsidRDefault="00E834C0" w:rsidP="00E834C0">
      <w:pPr>
        <w:autoSpaceDE w:val="0"/>
        <w:autoSpaceDN w:val="0"/>
        <w:adjustRightInd w:val="0"/>
        <w:spacing w:after="0" w:line="240" w:lineRule="auto"/>
        <w:jc w:val="both"/>
        <w:rPr>
          <w:rFonts w:ascii="Times New Roman" w:hAnsi="Times New Roman"/>
          <w:b/>
          <w:bCs/>
          <w:sz w:val="24"/>
          <w:szCs w:val="24"/>
          <w:lang w:val="sk-SK"/>
        </w:rPr>
      </w:pPr>
      <w:r w:rsidRPr="00E834C0">
        <w:rPr>
          <w:rFonts w:ascii="Times New Roman" w:hAnsi="Times New Roman"/>
          <w:b/>
          <w:bCs/>
          <w:sz w:val="24"/>
          <w:szCs w:val="24"/>
          <w:lang w:val="sk-SK"/>
        </w:rPr>
        <w:t>Uložte mimo dosahu zvierat!</w:t>
      </w:r>
    </w:p>
    <w:p w:rsidR="00152F74" w:rsidRPr="00B43D5B" w:rsidRDefault="00152F74" w:rsidP="00E834C0">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sz w:val="24"/>
          <w:szCs w:val="24"/>
          <w:lang w:val="sk-SK"/>
        </w:rPr>
        <w:t>PRÍPRAVOK V TOMTO VEĽKOSPOTREBITEĽSKOM BALENÍ NESMIE BYŤ PONÚKANÝ ALEBO PREDÁVANÝ ŠIROKEJ VEREJNOSTI!</w:t>
      </w:r>
    </w:p>
    <w:p w:rsidR="00152F74" w:rsidRPr="00B43D5B" w:rsidRDefault="00152F74" w:rsidP="00152F74">
      <w:pPr>
        <w:autoSpaceDE w:val="0"/>
        <w:autoSpaceDN w:val="0"/>
        <w:adjustRightInd w:val="0"/>
        <w:spacing w:after="0" w:line="240" w:lineRule="auto"/>
        <w:jc w:val="both"/>
        <w:rPr>
          <w:rFonts w:ascii="Times New Roman" w:hAnsi="Times New Roman"/>
          <w:sz w:val="24"/>
          <w:szCs w:val="24"/>
          <w:lang w:val="sk-SK"/>
        </w:rPr>
      </w:pPr>
    </w:p>
    <w:p w:rsidR="00152F74" w:rsidRPr="00B43D5B" w:rsidRDefault="00152F74" w:rsidP="00152F74">
      <w:pPr>
        <w:autoSpaceDE w:val="0"/>
        <w:autoSpaceDN w:val="0"/>
        <w:adjustRightInd w:val="0"/>
        <w:spacing w:after="0" w:line="240" w:lineRule="auto"/>
        <w:jc w:val="both"/>
        <w:rPr>
          <w:rFonts w:ascii="Times New Roman" w:hAnsi="Times New Roman"/>
          <w:b/>
          <w:sz w:val="24"/>
          <w:szCs w:val="24"/>
          <w:lang w:val="sk-SK"/>
        </w:rPr>
      </w:pPr>
      <w:r w:rsidRPr="00B43D5B">
        <w:rPr>
          <w:rFonts w:ascii="Times New Roman" w:hAnsi="Times New Roman"/>
          <w:b/>
          <w:sz w:val="24"/>
          <w:szCs w:val="24"/>
          <w:lang w:val="sk-SK"/>
        </w:rPr>
        <w:t>Držiteľ autorizácie:</w:t>
      </w:r>
    </w:p>
    <w:p w:rsidR="00663F2B" w:rsidRPr="00B43D5B" w:rsidRDefault="00DE7D9E" w:rsidP="00152F74">
      <w:pPr>
        <w:autoSpaceDE w:val="0"/>
        <w:autoSpaceDN w:val="0"/>
        <w:adjustRightInd w:val="0"/>
        <w:spacing w:after="0" w:line="240" w:lineRule="auto"/>
        <w:jc w:val="both"/>
        <w:rPr>
          <w:rFonts w:ascii="Times New Roman" w:hAnsi="Times New Roman"/>
          <w:sz w:val="24"/>
          <w:szCs w:val="24"/>
          <w:lang w:val="sk-SK"/>
        </w:rPr>
      </w:pPr>
      <w:r>
        <w:rPr>
          <w:rFonts w:ascii="Times New Roman" w:hAnsi="Times New Roman"/>
          <w:sz w:val="24"/>
          <w:szCs w:val="24"/>
          <w:lang w:val="sk-SK"/>
        </w:rPr>
        <w:t>I</w:t>
      </w:r>
      <w:r w:rsidR="00663F2B" w:rsidRPr="00B43D5B">
        <w:rPr>
          <w:rFonts w:ascii="Times New Roman" w:hAnsi="Times New Roman"/>
          <w:sz w:val="24"/>
          <w:szCs w:val="24"/>
          <w:lang w:val="sk-SK"/>
        </w:rPr>
        <w:t xml:space="preserve">nnvigo Sp. z o.o., Al. Jerozolimskie 178, 02-486 Varšava, Poľsko, </w:t>
      </w:r>
    </w:p>
    <w:p w:rsidR="00152F74" w:rsidRPr="00B43D5B" w:rsidRDefault="00663F2B" w:rsidP="00152F74">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sz w:val="24"/>
          <w:szCs w:val="24"/>
          <w:lang w:val="sk-SK"/>
        </w:rPr>
        <w:t xml:space="preserve">tel. č.: 22 468 26 70, </w:t>
      </w:r>
      <w:r w:rsidR="00152F74" w:rsidRPr="00B43D5B">
        <w:rPr>
          <w:rFonts w:ascii="Times New Roman" w:hAnsi="Times New Roman"/>
          <w:sz w:val="24"/>
          <w:szCs w:val="24"/>
          <w:lang w:val="sk-SK"/>
        </w:rPr>
        <w:t>fax: +48 52 318 88, e-mail: RD@chemirol.com.pl</w:t>
      </w:r>
    </w:p>
    <w:p w:rsidR="00152F74" w:rsidRPr="00B43D5B" w:rsidRDefault="00152F74" w:rsidP="00152F74">
      <w:pPr>
        <w:autoSpaceDE w:val="0"/>
        <w:autoSpaceDN w:val="0"/>
        <w:adjustRightInd w:val="0"/>
        <w:spacing w:after="0" w:line="240" w:lineRule="auto"/>
        <w:jc w:val="both"/>
        <w:rPr>
          <w:rFonts w:ascii="Times New Roman" w:hAnsi="Times New Roman"/>
          <w:sz w:val="24"/>
          <w:szCs w:val="24"/>
          <w:lang w:val="sk-SK"/>
        </w:rPr>
      </w:pPr>
    </w:p>
    <w:p w:rsidR="00152F74" w:rsidRPr="00B43D5B" w:rsidRDefault="00DE7D9E" w:rsidP="00152F74">
      <w:pPr>
        <w:autoSpaceDE w:val="0"/>
        <w:autoSpaceDN w:val="0"/>
        <w:adjustRightInd w:val="0"/>
        <w:spacing w:after="0" w:line="240" w:lineRule="auto"/>
        <w:jc w:val="both"/>
        <w:rPr>
          <w:rFonts w:ascii="Times New Roman" w:hAnsi="Times New Roman"/>
          <w:sz w:val="24"/>
          <w:szCs w:val="24"/>
          <w:lang w:val="sk-SK"/>
        </w:rPr>
      </w:pPr>
      <w:r w:rsidRPr="00DE7D9E">
        <w:rPr>
          <w:rFonts w:ascii="Times New Roman" w:hAnsi="Times New Roman"/>
          <w:b/>
          <w:sz w:val="24"/>
          <w:szCs w:val="24"/>
          <w:lang w:val="sk-SK"/>
        </w:rPr>
        <w:lastRenderedPageBreak/>
        <w:t>Číslo autorizácie</w:t>
      </w:r>
      <w:r w:rsidR="00152F74" w:rsidRPr="00DE7D9E">
        <w:rPr>
          <w:rFonts w:ascii="Times New Roman" w:hAnsi="Times New Roman"/>
          <w:b/>
          <w:sz w:val="24"/>
          <w:szCs w:val="24"/>
          <w:lang w:val="sk-SK"/>
        </w:rPr>
        <w:t xml:space="preserve"> ÚKSUP:</w:t>
      </w:r>
      <w:r w:rsidR="00152F74" w:rsidRPr="00B43D5B">
        <w:rPr>
          <w:rFonts w:ascii="Times New Roman" w:hAnsi="Times New Roman"/>
          <w:sz w:val="24"/>
          <w:szCs w:val="24"/>
          <w:lang w:val="sk-SK"/>
        </w:rPr>
        <w:t xml:space="preserve"> </w:t>
      </w:r>
      <w:r w:rsidR="00152F74" w:rsidRPr="00B43D5B">
        <w:rPr>
          <w:rFonts w:ascii="Times New Roman" w:hAnsi="Times New Roman"/>
          <w:sz w:val="24"/>
          <w:szCs w:val="24"/>
          <w:lang w:val="sk-SK"/>
        </w:rPr>
        <w:tab/>
      </w:r>
      <w:r>
        <w:rPr>
          <w:rFonts w:ascii="Times New Roman" w:hAnsi="Times New Roman"/>
          <w:sz w:val="24"/>
          <w:szCs w:val="24"/>
          <w:lang w:val="sk-SK"/>
        </w:rPr>
        <w:t xml:space="preserve">          </w:t>
      </w:r>
      <w:r w:rsidR="00220DD2">
        <w:rPr>
          <w:rFonts w:ascii="Times New Roman" w:hAnsi="Times New Roman"/>
          <w:sz w:val="24"/>
          <w:szCs w:val="24"/>
          <w:lang w:val="sk-SK"/>
        </w:rPr>
        <w:tab/>
      </w:r>
      <w:r w:rsidR="00E809A7" w:rsidRPr="00E809A7">
        <w:rPr>
          <w:rFonts w:ascii="Times New Roman" w:hAnsi="Times New Roman"/>
          <w:b/>
          <w:sz w:val="24"/>
          <w:szCs w:val="24"/>
          <w:lang w:val="sk-SK"/>
        </w:rPr>
        <w:t>18-00239-AU</w:t>
      </w:r>
    </w:p>
    <w:p w:rsidR="00152F74" w:rsidRPr="00B43D5B" w:rsidRDefault="00152F74" w:rsidP="00152F74">
      <w:pPr>
        <w:autoSpaceDE w:val="0"/>
        <w:autoSpaceDN w:val="0"/>
        <w:adjustRightInd w:val="0"/>
        <w:spacing w:after="0" w:line="240" w:lineRule="auto"/>
        <w:jc w:val="both"/>
        <w:rPr>
          <w:rFonts w:ascii="Times New Roman" w:hAnsi="Times New Roman"/>
          <w:sz w:val="24"/>
          <w:szCs w:val="24"/>
          <w:lang w:val="sk-SK"/>
        </w:rPr>
      </w:pPr>
      <w:r w:rsidRPr="00DE7D9E">
        <w:rPr>
          <w:rFonts w:ascii="Times New Roman" w:hAnsi="Times New Roman"/>
          <w:b/>
          <w:sz w:val="24"/>
          <w:szCs w:val="24"/>
          <w:lang w:val="sk-SK"/>
        </w:rPr>
        <w:t>Dátum výroby:</w:t>
      </w:r>
      <w:r w:rsidRPr="00B43D5B">
        <w:rPr>
          <w:rFonts w:ascii="Times New Roman" w:hAnsi="Times New Roman"/>
          <w:sz w:val="24"/>
          <w:szCs w:val="24"/>
          <w:lang w:val="sk-SK"/>
        </w:rPr>
        <w:t xml:space="preserve"> </w:t>
      </w:r>
      <w:r w:rsidRPr="00B43D5B">
        <w:rPr>
          <w:rFonts w:ascii="Times New Roman" w:hAnsi="Times New Roman"/>
          <w:sz w:val="24"/>
          <w:szCs w:val="24"/>
          <w:lang w:val="sk-SK"/>
        </w:rPr>
        <w:tab/>
        <w:t xml:space="preserve">                     </w:t>
      </w:r>
      <w:r w:rsidR="00220DD2">
        <w:rPr>
          <w:rFonts w:ascii="Times New Roman" w:hAnsi="Times New Roman"/>
          <w:sz w:val="24"/>
          <w:szCs w:val="24"/>
          <w:lang w:val="sk-SK"/>
        </w:rPr>
        <w:tab/>
      </w:r>
      <w:r w:rsidRPr="00B43D5B">
        <w:rPr>
          <w:rFonts w:ascii="Times New Roman" w:hAnsi="Times New Roman"/>
          <w:sz w:val="24"/>
          <w:szCs w:val="24"/>
          <w:lang w:val="sk-SK"/>
        </w:rPr>
        <w:t>uvedené na obale</w:t>
      </w:r>
    </w:p>
    <w:p w:rsidR="00152F74" w:rsidRPr="00B43D5B" w:rsidRDefault="00152F74" w:rsidP="00152F74">
      <w:pPr>
        <w:autoSpaceDE w:val="0"/>
        <w:autoSpaceDN w:val="0"/>
        <w:adjustRightInd w:val="0"/>
        <w:spacing w:after="0" w:line="240" w:lineRule="auto"/>
        <w:jc w:val="both"/>
        <w:rPr>
          <w:rFonts w:ascii="Times New Roman" w:hAnsi="Times New Roman"/>
          <w:sz w:val="24"/>
          <w:szCs w:val="24"/>
          <w:lang w:val="sk-SK"/>
        </w:rPr>
      </w:pPr>
      <w:r w:rsidRPr="00DE7D9E">
        <w:rPr>
          <w:rFonts w:ascii="Times New Roman" w:hAnsi="Times New Roman"/>
          <w:b/>
          <w:sz w:val="24"/>
          <w:szCs w:val="24"/>
          <w:lang w:val="sk-SK"/>
        </w:rPr>
        <w:t xml:space="preserve">Číslo </w:t>
      </w:r>
      <w:r w:rsidR="00DE7D9E" w:rsidRPr="00DE7D9E">
        <w:rPr>
          <w:rFonts w:ascii="Times New Roman" w:hAnsi="Times New Roman"/>
          <w:b/>
          <w:sz w:val="24"/>
          <w:szCs w:val="24"/>
          <w:lang w:val="sk-SK"/>
        </w:rPr>
        <w:t xml:space="preserve">výrobnej </w:t>
      </w:r>
      <w:r w:rsidRPr="00DE7D9E">
        <w:rPr>
          <w:rFonts w:ascii="Times New Roman" w:hAnsi="Times New Roman"/>
          <w:b/>
          <w:sz w:val="24"/>
          <w:szCs w:val="24"/>
          <w:lang w:val="sk-SK"/>
        </w:rPr>
        <w:t>šarže:</w:t>
      </w:r>
      <w:r w:rsidR="00220DD2">
        <w:rPr>
          <w:rFonts w:ascii="Times New Roman" w:hAnsi="Times New Roman"/>
          <w:sz w:val="24"/>
          <w:szCs w:val="24"/>
          <w:lang w:val="sk-SK"/>
        </w:rPr>
        <w:t xml:space="preserve"> </w:t>
      </w:r>
      <w:r w:rsidR="00220DD2">
        <w:rPr>
          <w:rFonts w:ascii="Times New Roman" w:hAnsi="Times New Roman"/>
          <w:sz w:val="24"/>
          <w:szCs w:val="24"/>
          <w:lang w:val="sk-SK"/>
        </w:rPr>
        <w:tab/>
        <w:t xml:space="preserve">           </w:t>
      </w:r>
      <w:r w:rsidRPr="00B43D5B">
        <w:rPr>
          <w:rFonts w:ascii="Times New Roman" w:hAnsi="Times New Roman"/>
          <w:sz w:val="24"/>
          <w:szCs w:val="24"/>
          <w:lang w:val="sk-SK"/>
        </w:rPr>
        <w:t xml:space="preserve"> uvedené na obale          </w:t>
      </w:r>
    </w:p>
    <w:p w:rsidR="00DE7D9E" w:rsidRDefault="00152F74" w:rsidP="00431B10">
      <w:pPr>
        <w:autoSpaceDE w:val="0"/>
        <w:autoSpaceDN w:val="0"/>
        <w:adjustRightInd w:val="0"/>
        <w:spacing w:after="0" w:line="240" w:lineRule="auto"/>
        <w:ind w:left="3544" w:hanging="3544"/>
        <w:rPr>
          <w:rFonts w:ascii="Times New Roman" w:hAnsi="Times New Roman"/>
          <w:sz w:val="24"/>
          <w:szCs w:val="24"/>
          <w:lang w:val="sk-SK"/>
        </w:rPr>
      </w:pPr>
      <w:r w:rsidRPr="00DE7D9E">
        <w:rPr>
          <w:rFonts w:ascii="Times New Roman" w:hAnsi="Times New Roman"/>
          <w:b/>
          <w:sz w:val="24"/>
          <w:szCs w:val="24"/>
          <w:lang w:val="sk-SK"/>
        </w:rPr>
        <w:t>Balenie:</w:t>
      </w:r>
      <w:r w:rsidRPr="00B43D5B">
        <w:rPr>
          <w:rFonts w:ascii="Times New Roman" w:hAnsi="Times New Roman"/>
          <w:sz w:val="24"/>
          <w:szCs w:val="24"/>
          <w:lang w:val="sk-SK"/>
        </w:rPr>
        <w:t xml:space="preserve"> </w:t>
      </w:r>
      <w:r w:rsidR="00DE7D9E">
        <w:rPr>
          <w:rFonts w:ascii="Times New Roman" w:hAnsi="Times New Roman"/>
          <w:sz w:val="24"/>
          <w:szCs w:val="24"/>
          <w:lang w:val="sk-SK"/>
        </w:rPr>
        <w:tab/>
        <w:t>0,5 L; 1,0 L; 3,0 L HDPE fľaš</w:t>
      </w:r>
      <w:r w:rsidR="00431B10" w:rsidRPr="00B43D5B">
        <w:rPr>
          <w:rFonts w:ascii="Times New Roman" w:hAnsi="Times New Roman"/>
          <w:sz w:val="24"/>
          <w:szCs w:val="24"/>
          <w:lang w:val="sk-SK"/>
        </w:rPr>
        <w:t>a,</w:t>
      </w:r>
    </w:p>
    <w:p w:rsidR="00152F74" w:rsidRPr="00B43D5B" w:rsidRDefault="00431B10" w:rsidP="00DE7D9E">
      <w:pPr>
        <w:autoSpaceDE w:val="0"/>
        <w:autoSpaceDN w:val="0"/>
        <w:adjustRightInd w:val="0"/>
        <w:spacing w:after="0" w:line="240" w:lineRule="auto"/>
        <w:ind w:left="3544" w:hanging="4"/>
        <w:rPr>
          <w:rFonts w:ascii="Times New Roman" w:hAnsi="Times New Roman"/>
          <w:sz w:val="24"/>
          <w:szCs w:val="24"/>
          <w:lang w:val="sk-SK"/>
        </w:rPr>
      </w:pPr>
      <w:r w:rsidRPr="00B43D5B">
        <w:rPr>
          <w:rFonts w:ascii="Times New Roman" w:hAnsi="Times New Roman"/>
          <w:sz w:val="24"/>
          <w:szCs w:val="24"/>
          <w:lang w:val="sk-SK"/>
        </w:rPr>
        <w:t>3</w:t>
      </w:r>
      <w:r w:rsidR="00DE7D9E">
        <w:rPr>
          <w:rFonts w:ascii="Times New Roman" w:hAnsi="Times New Roman"/>
          <w:sz w:val="24"/>
          <w:szCs w:val="24"/>
          <w:lang w:val="sk-SK"/>
        </w:rPr>
        <w:t>,</w:t>
      </w:r>
      <w:r w:rsidRPr="00B43D5B">
        <w:rPr>
          <w:rFonts w:ascii="Times New Roman" w:hAnsi="Times New Roman"/>
          <w:sz w:val="24"/>
          <w:szCs w:val="24"/>
          <w:lang w:val="sk-SK"/>
        </w:rPr>
        <w:t>0</w:t>
      </w:r>
      <w:r w:rsidR="00DE7D9E">
        <w:rPr>
          <w:rFonts w:ascii="Times New Roman" w:hAnsi="Times New Roman"/>
          <w:sz w:val="24"/>
          <w:szCs w:val="24"/>
          <w:lang w:val="sk-SK"/>
        </w:rPr>
        <w:t xml:space="preserve"> L; 5,</w:t>
      </w:r>
      <w:r w:rsidRPr="00B43D5B">
        <w:rPr>
          <w:rFonts w:ascii="Times New Roman" w:hAnsi="Times New Roman"/>
          <w:sz w:val="24"/>
          <w:szCs w:val="24"/>
          <w:lang w:val="sk-SK"/>
        </w:rPr>
        <w:t>0</w:t>
      </w:r>
      <w:r w:rsidR="00DE7D9E">
        <w:rPr>
          <w:rFonts w:ascii="Times New Roman" w:hAnsi="Times New Roman"/>
          <w:sz w:val="24"/>
          <w:szCs w:val="24"/>
          <w:lang w:val="sk-SK"/>
        </w:rPr>
        <w:t xml:space="preserve"> L; 10,</w:t>
      </w:r>
      <w:r w:rsidRPr="00B43D5B">
        <w:rPr>
          <w:rFonts w:ascii="Times New Roman" w:hAnsi="Times New Roman"/>
          <w:sz w:val="24"/>
          <w:szCs w:val="24"/>
          <w:lang w:val="sk-SK"/>
        </w:rPr>
        <w:t>0</w:t>
      </w:r>
      <w:r w:rsidR="00DE7D9E">
        <w:rPr>
          <w:rFonts w:ascii="Times New Roman" w:hAnsi="Times New Roman"/>
          <w:sz w:val="24"/>
          <w:szCs w:val="24"/>
          <w:lang w:val="sk-SK"/>
        </w:rPr>
        <w:t xml:space="preserve"> L; 20,</w:t>
      </w:r>
      <w:r w:rsidRPr="00B43D5B">
        <w:rPr>
          <w:rFonts w:ascii="Times New Roman" w:hAnsi="Times New Roman"/>
          <w:sz w:val="24"/>
          <w:szCs w:val="24"/>
          <w:lang w:val="sk-SK"/>
        </w:rPr>
        <w:t>0</w:t>
      </w:r>
      <w:r w:rsidR="00DE7D9E">
        <w:rPr>
          <w:rFonts w:ascii="Times New Roman" w:hAnsi="Times New Roman"/>
          <w:sz w:val="24"/>
          <w:szCs w:val="24"/>
          <w:lang w:val="sk-SK"/>
        </w:rPr>
        <w:t xml:space="preserve"> </w:t>
      </w:r>
      <w:r w:rsidRPr="00B43D5B">
        <w:rPr>
          <w:rFonts w:ascii="Times New Roman" w:hAnsi="Times New Roman"/>
          <w:sz w:val="24"/>
          <w:szCs w:val="24"/>
          <w:lang w:val="sk-SK"/>
        </w:rPr>
        <w:t>L</w:t>
      </w:r>
      <w:r w:rsidR="00DE7D9E">
        <w:rPr>
          <w:rFonts w:ascii="Times New Roman" w:hAnsi="Times New Roman"/>
          <w:sz w:val="24"/>
          <w:szCs w:val="24"/>
          <w:lang w:val="sk-SK"/>
        </w:rPr>
        <w:t xml:space="preserve"> HDPE kanister</w:t>
      </w:r>
      <w:r w:rsidR="00152F74" w:rsidRPr="00B43D5B">
        <w:rPr>
          <w:rFonts w:ascii="Times New Roman" w:hAnsi="Times New Roman"/>
          <w:sz w:val="24"/>
          <w:szCs w:val="24"/>
          <w:lang w:val="sk-SK"/>
        </w:rPr>
        <w:tab/>
      </w:r>
    </w:p>
    <w:p w:rsidR="00152F74" w:rsidRPr="00B43D5B" w:rsidRDefault="00152F74" w:rsidP="00152F74">
      <w:pPr>
        <w:autoSpaceDE w:val="0"/>
        <w:autoSpaceDN w:val="0"/>
        <w:adjustRightInd w:val="0"/>
        <w:spacing w:after="0" w:line="240" w:lineRule="auto"/>
        <w:jc w:val="both"/>
        <w:rPr>
          <w:rFonts w:ascii="Times New Roman" w:hAnsi="Times New Roman"/>
          <w:sz w:val="24"/>
          <w:szCs w:val="24"/>
          <w:lang w:val="sk-SK"/>
        </w:rPr>
      </w:pPr>
    </w:p>
    <w:p w:rsidR="00152F74" w:rsidRPr="00B43D5B" w:rsidRDefault="00663F2B" w:rsidP="00F129E7">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sz w:val="24"/>
          <w:szCs w:val="24"/>
          <w:lang w:val="sk-SK"/>
        </w:rPr>
        <w:t xml:space="preserve">BUKAT </w:t>
      </w:r>
      <w:r w:rsidR="00152F74" w:rsidRPr="00B43D5B">
        <w:rPr>
          <w:rFonts w:ascii="Times New Roman" w:hAnsi="Times New Roman"/>
          <w:sz w:val="24"/>
          <w:szCs w:val="24"/>
          <w:lang w:val="sk-SK"/>
        </w:rPr>
        <w:t xml:space="preserve">500 SC ® je ochranná známka firmy </w:t>
      </w:r>
      <w:r w:rsidRPr="00B43D5B">
        <w:rPr>
          <w:rFonts w:ascii="Times New Roman" w:hAnsi="Times New Roman"/>
          <w:sz w:val="24"/>
          <w:szCs w:val="24"/>
          <w:lang w:val="sk-SK"/>
        </w:rPr>
        <w:t>Innvigo</w:t>
      </w:r>
      <w:r w:rsidR="00152F74" w:rsidRPr="00B43D5B">
        <w:rPr>
          <w:rFonts w:ascii="Times New Roman" w:hAnsi="Times New Roman"/>
          <w:sz w:val="24"/>
          <w:szCs w:val="24"/>
          <w:lang w:val="sk-SK"/>
        </w:rPr>
        <w:t xml:space="preserve"> Sp.</w:t>
      </w:r>
      <w:r w:rsidR="00902DA3" w:rsidRPr="00B43D5B">
        <w:rPr>
          <w:rFonts w:ascii="Times New Roman" w:hAnsi="Times New Roman"/>
          <w:sz w:val="24"/>
          <w:szCs w:val="24"/>
          <w:lang w:val="sk-SK"/>
        </w:rPr>
        <w:t>z o.o.</w:t>
      </w:r>
    </w:p>
    <w:p w:rsidR="00152F74" w:rsidRDefault="00152F74" w:rsidP="00F129E7">
      <w:pPr>
        <w:autoSpaceDE w:val="0"/>
        <w:autoSpaceDN w:val="0"/>
        <w:adjustRightInd w:val="0"/>
        <w:spacing w:after="0" w:line="240" w:lineRule="auto"/>
        <w:jc w:val="both"/>
        <w:rPr>
          <w:rFonts w:ascii="Times New Roman" w:hAnsi="Times New Roman"/>
          <w:sz w:val="24"/>
          <w:szCs w:val="24"/>
          <w:lang w:val="sk-SK"/>
        </w:rPr>
      </w:pPr>
    </w:p>
    <w:p w:rsidR="003E01CB" w:rsidRDefault="003E01CB" w:rsidP="00F129E7">
      <w:pPr>
        <w:autoSpaceDE w:val="0"/>
        <w:autoSpaceDN w:val="0"/>
        <w:adjustRightInd w:val="0"/>
        <w:spacing w:after="0" w:line="240" w:lineRule="auto"/>
        <w:jc w:val="both"/>
        <w:rPr>
          <w:rFonts w:ascii="Times New Roman" w:hAnsi="Times New Roman"/>
          <w:sz w:val="24"/>
          <w:szCs w:val="24"/>
          <w:lang w:val="sk-SK"/>
        </w:rPr>
      </w:pPr>
    </w:p>
    <w:p w:rsidR="003E01CB" w:rsidRPr="003E01CB" w:rsidRDefault="003E01CB" w:rsidP="003E01CB">
      <w:pPr>
        <w:widowControl w:val="0"/>
        <w:autoSpaceDE w:val="0"/>
        <w:autoSpaceDN w:val="0"/>
        <w:spacing w:after="0" w:line="240" w:lineRule="auto"/>
        <w:jc w:val="both"/>
        <w:rPr>
          <w:rFonts w:ascii="Times New Roman" w:eastAsia="Times New Roman" w:hAnsi="Times New Roman"/>
          <w:b/>
          <w:bCs/>
          <w:sz w:val="24"/>
          <w:szCs w:val="24"/>
          <w:lang w:val="sk-SK" w:eastAsia="cs-CZ"/>
        </w:rPr>
      </w:pPr>
      <w:r w:rsidRPr="003E01CB">
        <w:rPr>
          <w:rFonts w:ascii="Times New Roman" w:eastAsia="Times New Roman" w:hAnsi="Times New Roman"/>
          <w:b/>
          <w:bCs/>
          <w:sz w:val="24"/>
          <w:szCs w:val="24"/>
          <w:lang w:val="sk-SK" w:eastAsia="cs-CZ"/>
        </w:rPr>
        <w:t>PÔSOBENIE  PRÍPRAVKU</w:t>
      </w:r>
    </w:p>
    <w:p w:rsidR="003E01CB" w:rsidRDefault="00A304F2" w:rsidP="00F129E7">
      <w:pPr>
        <w:autoSpaceDE w:val="0"/>
        <w:autoSpaceDN w:val="0"/>
        <w:adjustRightInd w:val="0"/>
        <w:spacing w:after="0" w:line="240" w:lineRule="auto"/>
        <w:jc w:val="both"/>
        <w:rPr>
          <w:rFonts w:ascii="Times New Roman" w:eastAsia="Times New Roman" w:hAnsi="Times New Roman"/>
          <w:sz w:val="24"/>
          <w:szCs w:val="24"/>
          <w:lang w:val="sk-SK" w:eastAsia="sk-SK"/>
        </w:rPr>
      </w:pPr>
      <w:r w:rsidRPr="001B3428">
        <w:rPr>
          <w:rFonts w:ascii="Times New Roman" w:hAnsi="Times New Roman"/>
          <w:sz w:val="24"/>
          <w:szCs w:val="24"/>
          <w:lang w:val="sk-SK"/>
        </w:rPr>
        <w:t>BUKAT 500 SC ®</w:t>
      </w:r>
      <w:r>
        <w:rPr>
          <w:rFonts w:ascii="Times New Roman" w:hAnsi="Times New Roman"/>
          <w:sz w:val="24"/>
          <w:szCs w:val="24"/>
          <w:lang w:val="sk-SK"/>
        </w:rPr>
        <w:t xml:space="preserve"> </w:t>
      </w:r>
      <w:r w:rsidRPr="00A304F2">
        <w:rPr>
          <w:rFonts w:ascii="Times New Roman" w:eastAsia="Times New Roman" w:hAnsi="Times New Roman"/>
          <w:sz w:val="24"/>
          <w:szCs w:val="24"/>
          <w:lang w:val="sk-SK" w:eastAsia="sk-SK"/>
        </w:rPr>
        <w:t>je systémový  fungicídny  prípravok s preventívnym, kuratívnym a eradikatívnym  účinkom. Účinná látka tebuconazole patriaca do chemickej skupiny azolov je absorbovaná do vegetatívnych častí rastlín a transportovaná prevažne akropetálne (t.j. v smere od bázy k vrcholu), inhibuje biosyntézu ergosterolov v štyroch polohách metabolizmu, čo významne znižuje riziko vytvárania rezistencie patogénov.</w:t>
      </w:r>
    </w:p>
    <w:p w:rsidR="00A304F2" w:rsidRDefault="00A304F2" w:rsidP="00F129E7">
      <w:pPr>
        <w:autoSpaceDE w:val="0"/>
        <w:autoSpaceDN w:val="0"/>
        <w:adjustRightInd w:val="0"/>
        <w:spacing w:after="0" w:line="240" w:lineRule="auto"/>
        <w:jc w:val="both"/>
        <w:rPr>
          <w:rFonts w:ascii="Times New Roman" w:hAnsi="Times New Roman"/>
          <w:sz w:val="24"/>
          <w:szCs w:val="24"/>
          <w:lang w:val="sk-SK"/>
        </w:rPr>
      </w:pPr>
    </w:p>
    <w:p w:rsidR="003E01CB" w:rsidRPr="003E01CB" w:rsidRDefault="003E01CB" w:rsidP="003E01CB">
      <w:pPr>
        <w:widowControl w:val="0"/>
        <w:autoSpaceDE w:val="0"/>
        <w:autoSpaceDN w:val="0"/>
        <w:spacing w:after="120" w:line="240" w:lineRule="auto"/>
        <w:jc w:val="both"/>
        <w:rPr>
          <w:rFonts w:ascii="Times New Roman" w:eastAsia="Times New Roman" w:hAnsi="Times New Roman"/>
          <w:b/>
          <w:sz w:val="24"/>
          <w:szCs w:val="24"/>
          <w:lang w:val="sk-SK" w:eastAsia="cs-CZ"/>
        </w:rPr>
      </w:pPr>
      <w:r w:rsidRPr="003E01CB">
        <w:rPr>
          <w:rFonts w:ascii="Times New Roman" w:eastAsia="Times New Roman" w:hAnsi="Times New Roman"/>
          <w:b/>
          <w:sz w:val="24"/>
          <w:szCs w:val="24"/>
          <w:lang w:val="sk-SK" w:eastAsia="cs-CZ"/>
        </w:rPr>
        <w:t xml:space="preserve">NÁVOD NA POUŽITIE </w:t>
      </w:r>
    </w:p>
    <w:tbl>
      <w:tblPr>
        <w:tblW w:w="95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742"/>
        <w:gridCol w:w="1843"/>
        <w:gridCol w:w="1418"/>
        <w:gridCol w:w="2126"/>
      </w:tblGrid>
      <w:tr w:rsidR="001A4B72" w:rsidRPr="001A4B72" w:rsidTr="004953AA">
        <w:trPr>
          <w:cantSplit/>
          <w:trHeight w:val="20"/>
        </w:trPr>
        <w:tc>
          <w:tcPr>
            <w:tcW w:w="1418" w:type="dxa"/>
            <w:shd w:val="clear" w:color="auto" w:fill="E0E0E0"/>
          </w:tcPr>
          <w:p w:rsidR="001A4B72" w:rsidRPr="001A4B72" w:rsidRDefault="001A4B72" w:rsidP="001A4B72">
            <w:pPr>
              <w:widowControl w:val="0"/>
              <w:autoSpaceDE w:val="0"/>
              <w:autoSpaceDN w:val="0"/>
              <w:spacing w:after="0" w:line="240" w:lineRule="auto"/>
              <w:ind w:right="57"/>
              <w:rPr>
                <w:rFonts w:ascii="Times New Roman" w:eastAsia="Times New Roman" w:hAnsi="Times New Roman"/>
                <w:b/>
                <w:sz w:val="24"/>
                <w:szCs w:val="24"/>
                <w:lang w:val="sk-SK" w:eastAsia="cs-CZ"/>
              </w:rPr>
            </w:pPr>
            <w:r w:rsidRPr="001A4B72">
              <w:rPr>
                <w:rFonts w:ascii="Times New Roman" w:eastAsia="Times New Roman" w:hAnsi="Times New Roman"/>
                <w:b/>
                <w:sz w:val="24"/>
                <w:szCs w:val="24"/>
                <w:lang w:val="sk-SK" w:eastAsia="cs-CZ"/>
              </w:rPr>
              <w:t>Plodina</w:t>
            </w:r>
          </w:p>
        </w:tc>
        <w:tc>
          <w:tcPr>
            <w:tcW w:w="2742" w:type="dxa"/>
            <w:shd w:val="clear" w:color="auto" w:fill="E0E0E0"/>
          </w:tcPr>
          <w:p w:rsidR="001A4B72" w:rsidRPr="001A4B72" w:rsidRDefault="001A4B72" w:rsidP="001A4B72">
            <w:pPr>
              <w:widowControl w:val="0"/>
              <w:autoSpaceDE w:val="0"/>
              <w:autoSpaceDN w:val="0"/>
              <w:spacing w:after="0" w:line="240" w:lineRule="auto"/>
              <w:ind w:right="57"/>
              <w:rPr>
                <w:rFonts w:ascii="Times New Roman" w:eastAsia="Times New Roman" w:hAnsi="Times New Roman"/>
                <w:b/>
                <w:sz w:val="24"/>
                <w:szCs w:val="24"/>
                <w:lang w:val="sk-SK" w:eastAsia="cs-CZ"/>
              </w:rPr>
            </w:pPr>
            <w:r w:rsidRPr="001A4B72">
              <w:rPr>
                <w:rFonts w:ascii="Times New Roman" w:eastAsia="Times New Roman" w:hAnsi="Times New Roman"/>
                <w:b/>
                <w:sz w:val="24"/>
                <w:szCs w:val="24"/>
                <w:lang w:val="sk-SK" w:eastAsia="cs-CZ"/>
              </w:rPr>
              <w:t>Účel použitia</w:t>
            </w:r>
          </w:p>
        </w:tc>
        <w:tc>
          <w:tcPr>
            <w:tcW w:w="1843" w:type="dxa"/>
            <w:shd w:val="clear" w:color="auto" w:fill="E0E0E0"/>
          </w:tcPr>
          <w:p w:rsidR="001A4B72" w:rsidRPr="001A4B72" w:rsidRDefault="001A4B72" w:rsidP="001A4B72">
            <w:pPr>
              <w:widowControl w:val="0"/>
              <w:autoSpaceDE w:val="0"/>
              <w:autoSpaceDN w:val="0"/>
              <w:spacing w:after="0" w:line="240" w:lineRule="auto"/>
              <w:ind w:right="57"/>
              <w:rPr>
                <w:rFonts w:ascii="Times New Roman" w:eastAsia="Times New Roman" w:hAnsi="Times New Roman"/>
                <w:b/>
                <w:sz w:val="24"/>
                <w:szCs w:val="24"/>
                <w:lang w:val="sk-SK" w:eastAsia="cs-CZ"/>
              </w:rPr>
            </w:pPr>
            <w:r w:rsidRPr="001A4B72">
              <w:rPr>
                <w:rFonts w:ascii="Times New Roman" w:eastAsia="Times New Roman" w:hAnsi="Times New Roman"/>
                <w:b/>
                <w:sz w:val="24"/>
                <w:szCs w:val="24"/>
                <w:lang w:val="sk-SK" w:eastAsia="cs-CZ"/>
              </w:rPr>
              <w:t>Dávka/ha</w:t>
            </w:r>
          </w:p>
        </w:tc>
        <w:tc>
          <w:tcPr>
            <w:tcW w:w="1418" w:type="dxa"/>
            <w:shd w:val="clear" w:color="auto" w:fill="E0E0E0"/>
          </w:tcPr>
          <w:p w:rsidR="001A4B72" w:rsidRPr="001A4B72" w:rsidRDefault="001A4B72" w:rsidP="001A4B72">
            <w:pPr>
              <w:widowControl w:val="0"/>
              <w:autoSpaceDE w:val="0"/>
              <w:autoSpaceDN w:val="0"/>
              <w:spacing w:after="0" w:line="240" w:lineRule="auto"/>
              <w:rPr>
                <w:rFonts w:ascii="Times New Roman" w:eastAsia="Times New Roman" w:hAnsi="Times New Roman"/>
                <w:b/>
                <w:sz w:val="24"/>
                <w:szCs w:val="24"/>
                <w:lang w:val="sk-SK" w:eastAsia="cs-CZ"/>
              </w:rPr>
            </w:pPr>
            <w:r w:rsidRPr="001A4B72">
              <w:rPr>
                <w:rFonts w:ascii="Times New Roman" w:eastAsia="Times New Roman" w:hAnsi="Times New Roman"/>
                <w:b/>
                <w:sz w:val="24"/>
                <w:szCs w:val="24"/>
                <w:lang w:val="sk-SK" w:eastAsia="cs-CZ"/>
              </w:rPr>
              <w:t>Ochranná doba</w:t>
            </w:r>
          </w:p>
        </w:tc>
        <w:tc>
          <w:tcPr>
            <w:tcW w:w="2126" w:type="dxa"/>
            <w:shd w:val="clear" w:color="auto" w:fill="E0E0E0"/>
          </w:tcPr>
          <w:p w:rsidR="001A4B72" w:rsidRPr="001A4B72" w:rsidRDefault="001A4B72" w:rsidP="001A4B72">
            <w:pPr>
              <w:widowControl w:val="0"/>
              <w:autoSpaceDE w:val="0"/>
              <w:autoSpaceDN w:val="0"/>
              <w:spacing w:after="0" w:line="240" w:lineRule="auto"/>
              <w:ind w:right="113"/>
              <w:rPr>
                <w:rFonts w:ascii="Times New Roman" w:eastAsia="Times New Roman" w:hAnsi="Times New Roman"/>
                <w:b/>
                <w:sz w:val="24"/>
                <w:szCs w:val="24"/>
                <w:lang w:val="sk-SK" w:eastAsia="cs-CZ"/>
              </w:rPr>
            </w:pPr>
            <w:r w:rsidRPr="001A4B72">
              <w:rPr>
                <w:rFonts w:ascii="Times New Roman" w:eastAsia="Times New Roman" w:hAnsi="Times New Roman"/>
                <w:b/>
                <w:sz w:val="24"/>
                <w:szCs w:val="24"/>
                <w:lang w:val="sk-SK" w:eastAsia="cs-CZ"/>
              </w:rPr>
              <w:t>Poznámka</w:t>
            </w:r>
          </w:p>
        </w:tc>
      </w:tr>
      <w:tr w:rsidR="003F0837" w:rsidRPr="001A4B72" w:rsidTr="004953AA">
        <w:trPr>
          <w:cantSplit/>
          <w:trHeight w:val="282"/>
        </w:trPr>
        <w:tc>
          <w:tcPr>
            <w:tcW w:w="1418" w:type="dxa"/>
            <w:vMerge w:val="restart"/>
          </w:tcPr>
          <w:p w:rsidR="003F0837" w:rsidRPr="00243E8E" w:rsidRDefault="003F0837" w:rsidP="001A4B72">
            <w:pPr>
              <w:widowControl w:val="0"/>
              <w:autoSpaceDE w:val="0"/>
              <w:autoSpaceDN w:val="0"/>
              <w:spacing w:after="0" w:line="240" w:lineRule="auto"/>
              <w:rPr>
                <w:rFonts w:ascii="Times New Roman" w:eastAsia="Times New Roman" w:hAnsi="Times New Roman"/>
                <w:b/>
                <w:color w:val="A6A6A6"/>
                <w:sz w:val="24"/>
                <w:szCs w:val="24"/>
                <w:lang w:val="sk-SK" w:eastAsia="cs-CZ"/>
              </w:rPr>
            </w:pPr>
            <w:r w:rsidRPr="00B14CA5">
              <w:rPr>
                <w:rFonts w:ascii="Times New Roman" w:hAnsi="Times New Roman"/>
                <w:b/>
                <w:sz w:val="24"/>
                <w:szCs w:val="24"/>
              </w:rPr>
              <w:t>pšenica ozimná</w:t>
            </w:r>
          </w:p>
        </w:tc>
        <w:tc>
          <w:tcPr>
            <w:tcW w:w="2742" w:type="dxa"/>
            <w:vMerge w:val="restart"/>
          </w:tcPr>
          <w:p w:rsidR="003F0837" w:rsidRPr="00B14CA5" w:rsidRDefault="003F0837" w:rsidP="001A4B72">
            <w:pPr>
              <w:widowControl w:val="0"/>
              <w:autoSpaceDE w:val="0"/>
              <w:autoSpaceDN w:val="0"/>
              <w:spacing w:after="0" w:line="240" w:lineRule="auto"/>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múčnatka trávová, hrdza pšeničná, septorióza pšenice, septorióza plevová</w:t>
            </w:r>
          </w:p>
        </w:tc>
        <w:tc>
          <w:tcPr>
            <w:tcW w:w="1843" w:type="dxa"/>
          </w:tcPr>
          <w:p w:rsidR="003F0837" w:rsidRPr="00B14CA5" w:rsidRDefault="003F0837"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0,5 l</w:t>
            </w:r>
          </w:p>
        </w:tc>
        <w:tc>
          <w:tcPr>
            <w:tcW w:w="1418" w:type="dxa"/>
          </w:tcPr>
          <w:p w:rsidR="003F0837" w:rsidRPr="00B14CA5" w:rsidRDefault="003F0837"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3F0837" w:rsidRPr="001A4B72" w:rsidRDefault="003F0837" w:rsidP="001A4B72">
            <w:pPr>
              <w:widowControl w:val="0"/>
              <w:autoSpaceDE w:val="0"/>
              <w:autoSpaceDN w:val="0"/>
              <w:spacing w:after="0" w:line="240" w:lineRule="auto"/>
              <w:ind w:right="57"/>
              <w:rPr>
                <w:rFonts w:ascii="Times New Roman" w:eastAsia="Times New Roman" w:hAnsi="Times New Roman"/>
                <w:color w:val="A6A6A6"/>
                <w:sz w:val="24"/>
                <w:szCs w:val="24"/>
                <w:lang w:val="sk-SK" w:eastAsia="cs-CZ"/>
              </w:rPr>
            </w:pPr>
          </w:p>
        </w:tc>
      </w:tr>
      <w:tr w:rsidR="003F0837" w:rsidRPr="001A4B72" w:rsidTr="004953AA">
        <w:trPr>
          <w:cantSplit/>
          <w:trHeight w:val="475"/>
        </w:trPr>
        <w:tc>
          <w:tcPr>
            <w:tcW w:w="1418" w:type="dxa"/>
            <w:vMerge/>
          </w:tcPr>
          <w:p w:rsidR="003F0837" w:rsidRDefault="003F0837" w:rsidP="001A4B72">
            <w:pPr>
              <w:widowControl w:val="0"/>
              <w:autoSpaceDE w:val="0"/>
              <w:autoSpaceDN w:val="0"/>
              <w:spacing w:after="0" w:line="240" w:lineRule="auto"/>
              <w:rPr>
                <w:b/>
                <w:sz w:val="24"/>
                <w:szCs w:val="24"/>
              </w:rPr>
            </w:pPr>
          </w:p>
        </w:tc>
        <w:tc>
          <w:tcPr>
            <w:tcW w:w="2742" w:type="dxa"/>
            <w:vMerge/>
          </w:tcPr>
          <w:p w:rsidR="003F0837" w:rsidRPr="00792C5A" w:rsidRDefault="003F0837" w:rsidP="001A4B72">
            <w:pPr>
              <w:widowControl w:val="0"/>
              <w:autoSpaceDE w:val="0"/>
              <w:autoSpaceDN w:val="0"/>
              <w:spacing w:after="0" w:line="240" w:lineRule="auto"/>
              <w:rPr>
                <w:rFonts w:ascii="Times New Roman" w:eastAsia="Times New Roman" w:hAnsi="Times New Roman"/>
                <w:color w:val="A6A6A6"/>
                <w:sz w:val="24"/>
                <w:szCs w:val="24"/>
                <w:lang w:val="sk-SK" w:eastAsia="cs-CZ"/>
              </w:rPr>
            </w:pPr>
          </w:p>
        </w:tc>
        <w:tc>
          <w:tcPr>
            <w:tcW w:w="1843" w:type="dxa"/>
          </w:tcPr>
          <w:p w:rsidR="00C01063" w:rsidRPr="00B14CA5" w:rsidRDefault="003F0837" w:rsidP="006A5B3F">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w:t>
            </w:r>
            <w:r w:rsidR="006A5B3F" w:rsidRPr="00B14CA5">
              <w:rPr>
                <w:rFonts w:ascii="Times New Roman" w:eastAsia="Times New Roman" w:hAnsi="Times New Roman"/>
                <w:sz w:val="24"/>
                <w:szCs w:val="24"/>
                <w:lang w:val="sk-SK" w:eastAsia="cs-CZ"/>
              </w:rPr>
              <w:t>2</w:t>
            </w:r>
            <w:r w:rsidRPr="00B14CA5">
              <w:rPr>
                <w:rFonts w:ascii="Times New Roman" w:eastAsia="Times New Roman" w:hAnsi="Times New Roman"/>
                <w:sz w:val="24"/>
                <w:szCs w:val="24"/>
                <w:lang w:val="sk-SK" w:eastAsia="cs-CZ"/>
              </w:rPr>
              <w:t>5 l + (0,5 l)</w:t>
            </w:r>
          </w:p>
        </w:tc>
        <w:tc>
          <w:tcPr>
            <w:tcW w:w="1418" w:type="dxa"/>
          </w:tcPr>
          <w:p w:rsidR="003F0837" w:rsidRPr="00B14CA5" w:rsidRDefault="003F0837"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3F0837" w:rsidRPr="00B14CA5" w:rsidRDefault="003F0837"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Propico 250 EC</w:t>
            </w:r>
          </w:p>
        </w:tc>
      </w:tr>
      <w:tr w:rsidR="008A75AE" w:rsidRPr="001A4B72" w:rsidTr="004953AA">
        <w:trPr>
          <w:cantSplit/>
          <w:trHeight w:val="542"/>
        </w:trPr>
        <w:tc>
          <w:tcPr>
            <w:tcW w:w="1418" w:type="dxa"/>
            <w:vMerge/>
          </w:tcPr>
          <w:p w:rsidR="008A75AE" w:rsidRDefault="008A75AE" w:rsidP="001A4B72">
            <w:pPr>
              <w:widowControl w:val="0"/>
              <w:autoSpaceDE w:val="0"/>
              <w:autoSpaceDN w:val="0"/>
              <w:spacing w:after="0" w:line="240" w:lineRule="auto"/>
              <w:rPr>
                <w:b/>
                <w:sz w:val="24"/>
                <w:szCs w:val="24"/>
              </w:rPr>
            </w:pPr>
          </w:p>
        </w:tc>
        <w:tc>
          <w:tcPr>
            <w:tcW w:w="2742" w:type="dxa"/>
            <w:vMerge/>
          </w:tcPr>
          <w:p w:rsidR="008A75AE" w:rsidRPr="00792C5A" w:rsidRDefault="008A75AE" w:rsidP="001A4B72">
            <w:pPr>
              <w:widowControl w:val="0"/>
              <w:autoSpaceDE w:val="0"/>
              <w:autoSpaceDN w:val="0"/>
              <w:spacing w:after="0" w:line="240" w:lineRule="auto"/>
              <w:rPr>
                <w:rFonts w:ascii="Times New Roman" w:eastAsia="Times New Roman" w:hAnsi="Times New Roman"/>
                <w:color w:val="A6A6A6"/>
                <w:sz w:val="24"/>
                <w:szCs w:val="24"/>
                <w:lang w:val="sk-SK" w:eastAsia="cs-CZ"/>
              </w:rPr>
            </w:pPr>
          </w:p>
        </w:tc>
        <w:tc>
          <w:tcPr>
            <w:tcW w:w="1843" w:type="dxa"/>
          </w:tcPr>
          <w:p w:rsidR="008A75AE" w:rsidRPr="00B14CA5" w:rsidRDefault="008A75AE" w:rsidP="006A5B3F">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0,25 l + (0,5 l)</w:t>
            </w:r>
          </w:p>
        </w:tc>
        <w:tc>
          <w:tcPr>
            <w:tcW w:w="1418" w:type="dxa"/>
          </w:tcPr>
          <w:p w:rsidR="008A75AE" w:rsidRPr="00B14CA5" w:rsidRDefault="008A75AE"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8A75AE" w:rsidRPr="00B14CA5" w:rsidRDefault="008A75AE"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Weto 250 EC</w:t>
            </w:r>
          </w:p>
        </w:tc>
      </w:tr>
      <w:tr w:rsidR="00C01063" w:rsidRPr="001A4B72" w:rsidTr="004953AA">
        <w:trPr>
          <w:cantSplit/>
          <w:trHeight w:val="334"/>
        </w:trPr>
        <w:tc>
          <w:tcPr>
            <w:tcW w:w="1418" w:type="dxa"/>
            <w:vMerge w:val="restart"/>
          </w:tcPr>
          <w:p w:rsidR="00C01063" w:rsidRPr="00B14CA5" w:rsidRDefault="00C01063" w:rsidP="001A4B72">
            <w:pPr>
              <w:widowControl w:val="0"/>
              <w:autoSpaceDE w:val="0"/>
              <w:autoSpaceDN w:val="0"/>
              <w:spacing w:after="0" w:line="240" w:lineRule="auto"/>
              <w:rPr>
                <w:rFonts w:ascii="Times New Roman" w:hAnsi="Times New Roman"/>
                <w:b/>
                <w:sz w:val="24"/>
                <w:szCs w:val="24"/>
              </w:rPr>
            </w:pPr>
            <w:r w:rsidRPr="00B14CA5">
              <w:rPr>
                <w:rFonts w:ascii="Times New Roman" w:hAnsi="Times New Roman"/>
                <w:b/>
                <w:sz w:val="24"/>
                <w:szCs w:val="24"/>
              </w:rPr>
              <w:t>tritikale</w:t>
            </w:r>
          </w:p>
        </w:tc>
        <w:tc>
          <w:tcPr>
            <w:tcW w:w="2742" w:type="dxa"/>
            <w:vMerge w:val="restart"/>
          </w:tcPr>
          <w:p w:rsidR="00C01063" w:rsidRPr="00B14CA5" w:rsidRDefault="00C01063" w:rsidP="001A4B72">
            <w:pPr>
              <w:widowControl w:val="0"/>
              <w:autoSpaceDE w:val="0"/>
              <w:autoSpaceDN w:val="0"/>
              <w:spacing w:after="0" w:line="240" w:lineRule="auto"/>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múčnatka trávová, hrdza pšeničná, septorióza pšenice, septorióza plevová</w:t>
            </w: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p>
        </w:tc>
      </w:tr>
      <w:tr w:rsidR="00C01063" w:rsidRPr="001A4B72" w:rsidTr="004953AA">
        <w:trPr>
          <w:cantSplit/>
          <w:trHeight w:val="541"/>
        </w:trPr>
        <w:tc>
          <w:tcPr>
            <w:tcW w:w="1418" w:type="dxa"/>
            <w:vMerge/>
          </w:tcPr>
          <w:p w:rsidR="00C01063" w:rsidRDefault="00C01063" w:rsidP="001A4B72">
            <w:pPr>
              <w:widowControl w:val="0"/>
              <w:autoSpaceDE w:val="0"/>
              <w:autoSpaceDN w:val="0"/>
              <w:spacing w:after="0" w:line="240" w:lineRule="auto"/>
              <w:rPr>
                <w:b/>
                <w:sz w:val="24"/>
                <w:szCs w:val="24"/>
              </w:rPr>
            </w:pPr>
          </w:p>
        </w:tc>
        <w:tc>
          <w:tcPr>
            <w:tcW w:w="2742" w:type="dxa"/>
            <w:vMerge/>
          </w:tcPr>
          <w:p w:rsidR="00C01063" w:rsidRPr="00792C5A" w:rsidRDefault="00C01063" w:rsidP="001A4B72">
            <w:pPr>
              <w:widowControl w:val="0"/>
              <w:autoSpaceDE w:val="0"/>
              <w:autoSpaceDN w:val="0"/>
              <w:spacing w:after="0" w:line="240" w:lineRule="auto"/>
              <w:rPr>
                <w:rFonts w:ascii="Times New Roman" w:eastAsia="Times New Roman" w:hAnsi="Times New Roman"/>
                <w:color w:val="A6A6A6"/>
                <w:sz w:val="24"/>
                <w:szCs w:val="24"/>
                <w:lang w:val="sk-SK" w:eastAsia="cs-CZ"/>
              </w:rPr>
            </w:pP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w:t>
            </w:r>
            <w:r w:rsidR="006A5B3F" w:rsidRPr="00B14CA5">
              <w:rPr>
                <w:rFonts w:ascii="Times New Roman" w:eastAsia="Times New Roman" w:hAnsi="Times New Roman"/>
                <w:sz w:val="24"/>
                <w:szCs w:val="24"/>
                <w:lang w:val="sk-SK" w:eastAsia="cs-CZ"/>
              </w:rPr>
              <w:t>2</w:t>
            </w:r>
            <w:r w:rsidRPr="00B14CA5">
              <w:rPr>
                <w:rFonts w:ascii="Times New Roman" w:eastAsia="Times New Roman" w:hAnsi="Times New Roman"/>
                <w:sz w:val="24"/>
                <w:szCs w:val="24"/>
                <w:lang w:val="sk-SK" w:eastAsia="cs-CZ"/>
              </w:rPr>
              <w:t>5 l + (0,5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Propico 250 EC</w:t>
            </w:r>
          </w:p>
        </w:tc>
      </w:tr>
      <w:tr w:rsidR="00C01063" w:rsidRPr="001A4B72" w:rsidTr="004953AA">
        <w:trPr>
          <w:cantSplit/>
          <w:trHeight w:val="408"/>
        </w:trPr>
        <w:tc>
          <w:tcPr>
            <w:tcW w:w="1418" w:type="dxa"/>
            <w:vMerge/>
          </w:tcPr>
          <w:p w:rsidR="00C01063" w:rsidRDefault="00C01063" w:rsidP="001A4B72">
            <w:pPr>
              <w:widowControl w:val="0"/>
              <w:autoSpaceDE w:val="0"/>
              <w:autoSpaceDN w:val="0"/>
              <w:spacing w:after="0" w:line="240" w:lineRule="auto"/>
              <w:rPr>
                <w:b/>
                <w:sz w:val="24"/>
                <w:szCs w:val="24"/>
              </w:rPr>
            </w:pPr>
          </w:p>
        </w:tc>
        <w:tc>
          <w:tcPr>
            <w:tcW w:w="2742" w:type="dxa"/>
            <w:vMerge/>
          </w:tcPr>
          <w:p w:rsidR="00C01063" w:rsidRPr="00792C5A" w:rsidRDefault="00C01063" w:rsidP="001A4B72">
            <w:pPr>
              <w:widowControl w:val="0"/>
              <w:autoSpaceDE w:val="0"/>
              <w:autoSpaceDN w:val="0"/>
              <w:spacing w:after="0" w:line="240" w:lineRule="auto"/>
              <w:rPr>
                <w:rFonts w:ascii="Times New Roman" w:eastAsia="Times New Roman" w:hAnsi="Times New Roman"/>
                <w:color w:val="A6A6A6"/>
                <w:sz w:val="24"/>
                <w:szCs w:val="24"/>
                <w:lang w:val="sk-SK" w:eastAsia="cs-CZ"/>
              </w:rPr>
            </w:pP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w:t>
            </w:r>
            <w:r w:rsidR="006A5B3F" w:rsidRPr="00B14CA5">
              <w:rPr>
                <w:rFonts w:ascii="Times New Roman" w:eastAsia="Times New Roman" w:hAnsi="Times New Roman"/>
                <w:sz w:val="24"/>
                <w:szCs w:val="24"/>
                <w:lang w:val="sk-SK" w:eastAsia="cs-CZ"/>
              </w:rPr>
              <w:t>2</w:t>
            </w:r>
            <w:r w:rsidRPr="00B14CA5">
              <w:rPr>
                <w:rFonts w:ascii="Times New Roman" w:eastAsia="Times New Roman" w:hAnsi="Times New Roman"/>
                <w:sz w:val="24"/>
                <w:szCs w:val="24"/>
                <w:lang w:val="sk-SK" w:eastAsia="cs-CZ"/>
              </w:rPr>
              <w:t>5 l + (0,5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Weto 250 EC</w:t>
            </w:r>
          </w:p>
        </w:tc>
      </w:tr>
      <w:tr w:rsidR="00C01063" w:rsidRPr="001A4B72" w:rsidTr="004953AA">
        <w:trPr>
          <w:cantSplit/>
          <w:trHeight w:val="20"/>
        </w:trPr>
        <w:tc>
          <w:tcPr>
            <w:tcW w:w="1418" w:type="dxa"/>
          </w:tcPr>
          <w:p w:rsidR="00C01063" w:rsidRPr="00B14CA5" w:rsidRDefault="00C01063" w:rsidP="001A4B72">
            <w:pPr>
              <w:widowControl w:val="0"/>
              <w:autoSpaceDE w:val="0"/>
              <w:autoSpaceDN w:val="0"/>
              <w:spacing w:after="0" w:line="240" w:lineRule="auto"/>
              <w:rPr>
                <w:rFonts w:ascii="Times New Roman" w:hAnsi="Times New Roman"/>
                <w:b/>
                <w:sz w:val="24"/>
                <w:szCs w:val="24"/>
              </w:rPr>
            </w:pPr>
            <w:r w:rsidRPr="00B14CA5">
              <w:rPr>
                <w:rFonts w:ascii="Times New Roman" w:hAnsi="Times New Roman"/>
                <w:b/>
                <w:sz w:val="24"/>
                <w:szCs w:val="24"/>
              </w:rPr>
              <w:t>raž</w:t>
            </w:r>
          </w:p>
        </w:tc>
        <w:tc>
          <w:tcPr>
            <w:tcW w:w="2742" w:type="dxa"/>
          </w:tcPr>
          <w:p w:rsidR="00C01063" w:rsidRPr="00B14CA5" w:rsidRDefault="00C01063" w:rsidP="001A4B72">
            <w:pPr>
              <w:widowControl w:val="0"/>
              <w:autoSpaceDE w:val="0"/>
              <w:autoSpaceDN w:val="0"/>
              <w:spacing w:after="0" w:line="240" w:lineRule="auto"/>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múčnatka trávová, hrdza ražná</w:t>
            </w: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p>
        </w:tc>
      </w:tr>
      <w:tr w:rsidR="00C01063" w:rsidRPr="001A4B72" w:rsidTr="004953AA">
        <w:trPr>
          <w:cantSplit/>
          <w:trHeight w:val="311"/>
        </w:trPr>
        <w:tc>
          <w:tcPr>
            <w:tcW w:w="1418" w:type="dxa"/>
            <w:vMerge w:val="restart"/>
          </w:tcPr>
          <w:p w:rsidR="00C01063" w:rsidRPr="00B14CA5" w:rsidRDefault="00C01063" w:rsidP="001A4B72">
            <w:pPr>
              <w:widowControl w:val="0"/>
              <w:autoSpaceDE w:val="0"/>
              <w:autoSpaceDN w:val="0"/>
              <w:spacing w:after="0" w:line="240" w:lineRule="auto"/>
              <w:rPr>
                <w:rFonts w:ascii="Times New Roman" w:hAnsi="Times New Roman"/>
                <w:b/>
                <w:sz w:val="24"/>
                <w:szCs w:val="24"/>
              </w:rPr>
            </w:pPr>
            <w:r w:rsidRPr="00243E8E">
              <w:rPr>
                <w:rFonts w:ascii="Times New Roman" w:eastAsia="Times New Roman" w:hAnsi="Times New Roman"/>
                <w:b/>
                <w:sz w:val="24"/>
                <w:szCs w:val="24"/>
                <w:lang w:val="sk-SK" w:eastAsia="sk-SK"/>
              </w:rPr>
              <w:t>jačmeň jarný</w:t>
            </w:r>
          </w:p>
        </w:tc>
        <w:tc>
          <w:tcPr>
            <w:tcW w:w="2742" w:type="dxa"/>
            <w:vMerge w:val="restart"/>
          </w:tcPr>
          <w:p w:rsidR="00C01063" w:rsidRPr="00B14CA5" w:rsidRDefault="00C01063" w:rsidP="001A4B72">
            <w:pPr>
              <w:widowControl w:val="0"/>
              <w:autoSpaceDE w:val="0"/>
              <w:autoSpaceDN w:val="0"/>
              <w:spacing w:after="0" w:line="240" w:lineRule="auto"/>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múčnatka trávová, hnedá škvrnitosť jačmeňa, hrdza jačmenná</w:t>
            </w: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p>
        </w:tc>
      </w:tr>
      <w:tr w:rsidR="00C01063" w:rsidRPr="001A4B72" w:rsidTr="004953AA">
        <w:trPr>
          <w:cantSplit/>
          <w:trHeight w:val="506"/>
        </w:trPr>
        <w:tc>
          <w:tcPr>
            <w:tcW w:w="1418" w:type="dxa"/>
            <w:vMerge/>
          </w:tcPr>
          <w:p w:rsidR="00C01063" w:rsidRPr="00792C5A" w:rsidRDefault="00C01063" w:rsidP="001A4B72">
            <w:pPr>
              <w:widowControl w:val="0"/>
              <w:autoSpaceDE w:val="0"/>
              <w:autoSpaceDN w:val="0"/>
              <w:spacing w:after="0" w:line="240" w:lineRule="auto"/>
              <w:rPr>
                <w:rFonts w:ascii="Times New Roman" w:eastAsia="Times New Roman" w:hAnsi="Times New Roman"/>
                <w:b/>
                <w:sz w:val="24"/>
                <w:szCs w:val="24"/>
                <w:lang w:val="sk-SK" w:eastAsia="sk-SK"/>
              </w:rPr>
            </w:pPr>
          </w:p>
        </w:tc>
        <w:tc>
          <w:tcPr>
            <w:tcW w:w="2742" w:type="dxa"/>
            <w:vMerge/>
          </w:tcPr>
          <w:p w:rsidR="00C01063" w:rsidRPr="00B14CA5" w:rsidRDefault="00C01063" w:rsidP="001A4B72">
            <w:pPr>
              <w:widowControl w:val="0"/>
              <w:autoSpaceDE w:val="0"/>
              <w:autoSpaceDN w:val="0"/>
              <w:spacing w:after="0" w:line="240" w:lineRule="auto"/>
              <w:rPr>
                <w:rFonts w:ascii="Times New Roman" w:eastAsia="Times New Roman" w:hAnsi="Times New Roman"/>
                <w:sz w:val="24"/>
                <w:szCs w:val="24"/>
                <w:lang w:val="sk-SK" w:eastAsia="cs-CZ"/>
              </w:rPr>
            </w:pPr>
          </w:p>
        </w:tc>
        <w:tc>
          <w:tcPr>
            <w:tcW w:w="1843" w:type="dxa"/>
          </w:tcPr>
          <w:p w:rsidR="00C01063" w:rsidRPr="00B14CA5" w:rsidRDefault="00C01063" w:rsidP="007B281B">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w:t>
            </w:r>
            <w:r w:rsidR="006A5B3F" w:rsidRPr="00B14CA5">
              <w:rPr>
                <w:rFonts w:ascii="Times New Roman" w:eastAsia="Times New Roman" w:hAnsi="Times New Roman"/>
                <w:sz w:val="24"/>
                <w:szCs w:val="24"/>
                <w:lang w:val="sk-SK" w:eastAsia="cs-CZ"/>
              </w:rPr>
              <w:t>2</w:t>
            </w:r>
            <w:r w:rsidRPr="00B14CA5">
              <w:rPr>
                <w:rFonts w:ascii="Times New Roman" w:eastAsia="Times New Roman" w:hAnsi="Times New Roman"/>
                <w:sz w:val="24"/>
                <w:szCs w:val="24"/>
                <w:lang w:val="sk-SK" w:eastAsia="cs-CZ"/>
              </w:rPr>
              <w:t>5 l + (0,5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Propico 250 EC</w:t>
            </w:r>
          </w:p>
        </w:tc>
      </w:tr>
      <w:tr w:rsidR="00C01063" w:rsidRPr="001A4B72" w:rsidTr="004953AA">
        <w:trPr>
          <w:cantSplit/>
          <w:trHeight w:val="388"/>
        </w:trPr>
        <w:tc>
          <w:tcPr>
            <w:tcW w:w="1418" w:type="dxa"/>
            <w:vMerge/>
          </w:tcPr>
          <w:p w:rsidR="00C01063" w:rsidRPr="00792C5A" w:rsidRDefault="00C01063" w:rsidP="001A4B72">
            <w:pPr>
              <w:widowControl w:val="0"/>
              <w:autoSpaceDE w:val="0"/>
              <w:autoSpaceDN w:val="0"/>
              <w:spacing w:after="0" w:line="240" w:lineRule="auto"/>
              <w:rPr>
                <w:rFonts w:ascii="Times New Roman" w:eastAsia="Times New Roman" w:hAnsi="Times New Roman"/>
                <w:b/>
                <w:sz w:val="24"/>
                <w:szCs w:val="24"/>
                <w:lang w:val="sk-SK" w:eastAsia="sk-SK"/>
              </w:rPr>
            </w:pPr>
          </w:p>
        </w:tc>
        <w:tc>
          <w:tcPr>
            <w:tcW w:w="2742" w:type="dxa"/>
            <w:vMerge/>
          </w:tcPr>
          <w:p w:rsidR="00C01063" w:rsidRPr="00B14CA5" w:rsidRDefault="00C01063" w:rsidP="001A4B72">
            <w:pPr>
              <w:widowControl w:val="0"/>
              <w:autoSpaceDE w:val="0"/>
              <w:autoSpaceDN w:val="0"/>
              <w:spacing w:after="0" w:line="240" w:lineRule="auto"/>
              <w:rPr>
                <w:rFonts w:ascii="Times New Roman" w:eastAsia="Times New Roman" w:hAnsi="Times New Roman"/>
                <w:sz w:val="24"/>
                <w:szCs w:val="24"/>
                <w:lang w:val="sk-SK" w:eastAsia="cs-CZ"/>
              </w:rPr>
            </w:pPr>
          </w:p>
        </w:tc>
        <w:tc>
          <w:tcPr>
            <w:tcW w:w="1843" w:type="dxa"/>
          </w:tcPr>
          <w:p w:rsidR="00C01063" w:rsidRPr="00B14CA5" w:rsidRDefault="00C01063" w:rsidP="001A4B72">
            <w:pPr>
              <w:widowControl w:val="0"/>
              <w:autoSpaceDE w:val="0"/>
              <w:autoSpaceDN w:val="0"/>
              <w:spacing w:after="0" w:line="240" w:lineRule="auto"/>
              <w:ind w:right="114"/>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0,</w:t>
            </w:r>
            <w:r w:rsidR="006A5B3F" w:rsidRPr="00B14CA5">
              <w:rPr>
                <w:rFonts w:ascii="Times New Roman" w:eastAsia="Times New Roman" w:hAnsi="Times New Roman"/>
                <w:sz w:val="24"/>
                <w:szCs w:val="24"/>
                <w:lang w:val="sk-SK" w:eastAsia="cs-CZ"/>
              </w:rPr>
              <w:t>2</w:t>
            </w:r>
            <w:r w:rsidRPr="00B14CA5">
              <w:rPr>
                <w:rFonts w:ascii="Times New Roman" w:eastAsia="Times New Roman" w:hAnsi="Times New Roman"/>
                <w:sz w:val="24"/>
                <w:szCs w:val="24"/>
                <w:lang w:val="sk-SK" w:eastAsia="cs-CZ"/>
              </w:rPr>
              <w:t>5 l + (0,5 l)</w:t>
            </w:r>
          </w:p>
        </w:tc>
        <w:tc>
          <w:tcPr>
            <w:tcW w:w="1418"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AT</w:t>
            </w:r>
          </w:p>
        </w:tc>
        <w:tc>
          <w:tcPr>
            <w:tcW w:w="2126" w:type="dxa"/>
          </w:tcPr>
          <w:p w:rsidR="00C01063" w:rsidRPr="00B14CA5" w:rsidRDefault="00C01063" w:rsidP="001A4B72">
            <w:pPr>
              <w:widowControl w:val="0"/>
              <w:autoSpaceDE w:val="0"/>
              <w:autoSpaceDN w:val="0"/>
              <w:spacing w:after="0" w:line="240" w:lineRule="auto"/>
              <w:ind w:right="57"/>
              <w:rPr>
                <w:rFonts w:ascii="Times New Roman" w:eastAsia="Times New Roman" w:hAnsi="Times New Roman"/>
                <w:sz w:val="24"/>
                <w:szCs w:val="24"/>
                <w:lang w:val="sk-SK" w:eastAsia="cs-CZ"/>
              </w:rPr>
            </w:pPr>
            <w:r w:rsidRPr="00B14CA5">
              <w:rPr>
                <w:rFonts w:ascii="Times New Roman" w:eastAsia="Times New Roman" w:hAnsi="Times New Roman"/>
                <w:sz w:val="24"/>
                <w:szCs w:val="24"/>
                <w:lang w:val="sk-SK" w:eastAsia="cs-CZ"/>
              </w:rPr>
              <w:t>(TM) Weto 250 EC</w:t>
            </w:r>
          </w:p>
        </w:tc>
      </w:tr>
    </w:tbl>
    <w:p w:rsidR="003E01CB" w:rsidRPr="00B43D5B" w:rsidRDefault="003E01CB" w:rsidP="00F129E7">
      <w:pPr>
        <w:autoSpaceDE w:val="0"/>
        <w:autoSpaceDN w:val="0"/>
        <w:adjustRightInd w:val="0"/>
        <w:spacing w:after="0" w:line="240" w:lineRule="auto"/>
        <w:jc w:val="both"/>
        <w:rPr>
          <w:rFonts w:ascii="Times New Roman" w:hAnsi="Times New Roman"/>
          <w:sz w:val="24"/>
          <w:szCs w:val="24"/>
          <w:lang w:val="sk-SK"/>
        </w:rPr>
      </w:pPr>
    </w:p>
    <w:p w:rsidR="00DA28E4" w:rsidRPr="00B43D5B" w:rsidRDefault="00DA28E4" w:rsidP="00DA28E4">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POKYNY PRE APLIKÁCIU</w:t>
      </w:r>
    </w:p>
    <w:p w:rsidR="00792C5A" w:rsidRDefault="00375536" w:rsidP="00DA28E4">
      <w:pPr>
        <w:autoSpaceDE w:val="0"/>
        <w:autoSpaceDN w:val="0"/>
        <w:adjustRightInd w:val="0"/>
        <w:spacing w:after="0" w:line="240" w:lineRule="auto"/>
        <w:jc w:val="both"/>
        <w:rPr>
          <w:rFonts w:ascii="Times New Roman" w:hAnsi="Times New Roman"/>
          <w:b/>
          <w:bCs/>
          <w:sz w:val="24"/>
          <w:szCs w:val="24"/>
          <w:lang w:val="sk-SK"/>
        </w:rPr>
      </w:pPr>
      <w:r>
        <w:rPr>
          <w:rFonts w:ascii="Times New Roman" w:hAnsi="Times New Roman"/>
          <w:b/>
          <w:bCs/>
          <w:sz w:val="24"/>
          <w:szCs w:val="24"/>
          <w:lang w:val="sk-SK"/>
        </w:rPr>
        <w:t>Pri aplikácii 2 x za rok, t.j. v dávke 2 x 0,5 l/ha prípravku (2 x 250 g/ha účinnej látky tebuconazole) maximálne 1 x za 2  roky na tom istom pozemku.</w:t>
      </w:r>
    </w:p>
    <w:p w:rsidR="00375536" w:rsidRDefault="00375536" w:rsidP="00DA28E4">
      <w:pPr>
        <w:autoSpaceDE w:val="0"/>
        <w:autoSpaceDN w:val="0"/>
        <w:adjustRightInd w:val="0"/>
        <w:spacing w:after="0" w:line="240" w:lineRule="auto"/>
        <w:jc w:val="both"/>
        <w:rPr>
          <w:rFonts w:ascii="Times New Roman" w:hAnsi="Times New Roman"/>
          <w:b/>
          <w:bCs/>
          <w:sz w:val="24"/>
          <w:szCs w:val="24"/>
          <w:lang w:val="sk-SK"/>
        </w:rPr>
      </w:pPr>
      <w:r>
        <w:rPr>
          <w:rFonts w:ascii="Times New Roman" w:hAnsi="Times New Roman"/>
          <w:b/>
          <w:bCs/>
          <w:sz w:val="24"/>
          <w:szCs w:val="24"/>
          <w:lang w:val="sk-SK"/>
        </w:rPr>
        <w:t>Pri aplikácii 1 x za rok, t.j. v dávke 1 x 0,5 l/ha prípravku (1 x 250 h/ha účinnej látky tebuconazole) na tom istom pozemku každoročne.</w:t>
      </w:r>
    </w:p>
    <w:p w:rsidR="00010E0B" w:rsidRPr="00B43D5B" w:rsidRDefault="00010E0B" w:rsidP="00DA28E4">
      <w:pPr>
        <w:autoSpaceDE w:val="0"/>
        <w:autoSpaceDN w:val="0"/>
        <w:adjustRightInd w:val="0"/>
        <w:spacing w:after="0" w:line="240" w:lineRule="auto"/>
        <w:jc w:val="both"/>
        <w:rPr>
          <w:rFonts w:ascii="Times New Roman" w:hAnsi="Times New Roman"/>
          <w:bCs/>
          <w:sz w:val="24"/>
          <w:szCs w:val="24"/>
          <w:lang w:val="sk-SK"/>
        </w:rPr>
      </w:pPr>
      <w:r w:rsidRPr="00B43D5B">
        <w:rPr>
          <w:rFonts w:ascii="Times New Roman" w:hAnsi="Times New Roman"/>
          <w:bCs/>
          <w:sz w:val="24"/>
          <w:szCs w:val="24"/>
          <w:lang w:val="sk-SK"/>
        </w:rPr>
        <w:t>Dávka vody: 200 – 300 l/ha</w:t>
      </w:r>
    </w:p>
    <w:p w:rsidR="00010E0B" w:rsidRPr="00B43D5B" w:rsidRDefault="00010E0B" w:rsidP="00DA28E4">
      <w:pPr>
        <w:autoSpaceDE w:val="0"/>
        <w:autoSpaceDN w:val="0"/>
        <w:adjustRightInd w:val="0"/>
        <w:spacing w:after="0" w:line="240" w:lineRule="auto"/>
        <w:jc w:val="both"/>
        <w:rPr>
          <w:rFonts w:ascii="Times New Roman" w:hAnsi="Times New Roman"/>
          <w:bCs/>
          <w:sz w:val="24"/>
          <w:szCs w:val="24"/>
          <w:lang w:val="sk-SK"/>
        </w:rPr>
      </w:pPr>
      <w:r w:rsidRPr="00B43D5B">
        <w:rPr>
          <w:rFonts w:ascii="Times New Roman" w:hAnsi="Times New Roman"/>
          <w:bCs/>
          <w:sz w:val="24"/>
          <w:szCs w:val="24"/>
          <w:lang w:val="sk-SK"/>
        </w:rPr>
        <w:t xml:space="preserve">Maximálny </w:t>
      </w:r>
      <w:r w:rsidR="003D67CD" w:rsidRPr="003D67CD">
        <w:rPr>
          <w:rFonts w:ascii="Times New Roman" w:hAnsi="Times New Roman"/>
          <w:bCs/>
          <w:sz w:val="24"/>
          <w:szCs w:val="24"/>
          <w:lang w:val="sk-SK"/>
        </w:rPr>
        <w:t>počet ošetrení: 2x za vegetáciu</w:t>
      </w:r>
      <w:r w:rsidR="003D67CD">
        <w:rPr>
          <w:rFonts w:ascii="Times New Roman" w:hAnsi="Times New Roman"/>
          <w:bCs/>
          <w:sz w:val="24"/>
          <w:szCs w:val="24"/>
          <w:lang w:val="sk-SK"/>
        </w:rPr>
        <w:t>, interval medzi aplikáciami je 21 dní,</w:t>
      </w:r>
    </w:p>
    <w:p w:rsidR="00955BE9" w:rsidRDefault="00010E0B" w:rsidP="00955BE9">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bCs/>
          <w:sz w:val="24"/>
          <w:szCs w:val="24"/>
          <w:lang w:val="sk-SK"/>
        </w:rPr>
        <w:t>Maximálne množstvo prípravku použité za vegetáciu je 1 l/ha t.j. maximálne 500 g/ha tebuconazole.</w:t>
      </w:r>
      <w:r w:rsidR="00955BE9" w:rsidRPr="00955BE9">
        <w:rPr>
          <w:rFonts w:ascii="Times New Roman" w:hAnsi="Times New Roman"/>
          <w:sz w:val="24"/>
          <w:szCs w:val="24"/>
          <w:lang w:val="sk-SK"/>
        </w:rPr>
        <w:t xml:space="preserve"> </w:t>
      </w:r>
    </w:p>
    <w:p w:rsidR="00955BE9" w:rsidRPr="00693511" w:rsidRDefault="00955BE9" w:rsidP="00955BE9">
      <w:pPr>
        <w:autoSpaceDE w:val="0"/>
        <w:autoSpaceDN w:val="0"/>
        <w:adjustRightInd w:val="0"/>
        <w:spacing w:after="0" w:line="240" w:lineRule="auto"/>
        <w:jc w:val="both"/>
        <w:rPr>
          <w:rFonts w:ascii="Times New Roman" w:hAnsi="Times New Roman"/>
          <w:sz w:val="24"/>
          <w:szCs w:val="24"/>
          <w:lang w:val="sk-SK"/>
        </w:rPr>
      </w:pPr>
      <w:r w:rsidRPr="00693511">
        <w:rPr>
          <w:rFonts w:ascii="Times New Roman" w:hAnsi="Times New Roman"/>
          <w:sz w:val="24"/>
          <w:szCs w:val="24"/>
          <w:lang w:val="sk-SK"/>
        </w:rPr>
        <w:t>Odporúčané postrekovanie: kvapky strednej veľkosti</w:t>
      </w:r>
    </w:p>
    <w:p w:rsidR="00010E0B" w:rsidRPr="00B43D5B" w:rsidRDefault="00010E0B" w:rsidP="00DA28E4">
      <w:pPr>
        <w:autoSpaceDE w:val="0"/>
        <w:autoSpaceDN w:val="0"/>
        <w:adjustRightInd w:val="0"/>
        <w:spacing w:after="0" w:line="240" w:lineRule="auto"/>
        <w:jc w:val="both"/>
        <w:rPr>
          <w:rFonts w:ascii="Times New Roman" w:hAnsi="Times New Roman"/>
          <w:bCs/>
          <w:sz w:val="24"/>
          <w:szCs w:val="24"/>
          <w:lang w:val="sk-SK"/>
        </w:rPr>
      </w:pPr>
    </w:p>
    <w:p w:rsidR="00DA28E4" w:rsidRPr="00B43D5B" w:rsidRDefault="00663F2B" w:rsidP="00DA28E4">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Pšenica ozimná</w:t>
      </w:r>
    </w:p>
    <w:p w:rsidR="004940FA" w:rsidRPr="00B43D5B" w:rsidRDefault="00663F2B" w:rsidP="004940FA">
      <w:pPr>
        <w:autoSpaceDE w:val="0"/>
        <w:autoSpaceDN w:val="0"/>
        <w:adjustRightInd w:val="0"/>
        <w:spacing w:after="0" w:line="240" w:lineRule="auto"/>
        <w:jc w:val="both"/>
        <w:rPr>
          <w:rFonts w:ascii="Times New Roman" w:hAnsi="Times New Roman"/>
          <w:bCs/>
          <w:i/>
          <w:sz w:val="24"/>
          <w:szCs w:val="24"/>
          <w:lang w:val="sk-SK"/>
        </w:rPr>
      </w:pPr>
      <w:r w:rsidRPr="00B43D5B">
        <w:rPr>
          <w:rFonts w:ascii="Times New Roman" w:hAnsi="Times New Roman"/>
          <w:bCs/>
          <w:i/>
          <w:sz w:val="24"/>
          <w:szCs w:val="24"/>
          <w:lang w:val="sk-SK"/>
        </w:rPr>
        <w:lastRenderedPageBreak/>
        <w:t>múčnatka trávová, hrdza pšeničná, septorióza pšenice, septorióza plev</w:t>
      </w:r>
      <w:r w:rsidR="00A304F2">
        <w:rPr>
          <w:rFonts w:ascii="Times New Roman" w:hAnsi="Times New Roman"/>
          <w:bCs/>
          <w:i/>
          <w:sz w:val="24"/>
          <w:szCs w:val="24"/>
          <w:lang w:val="sk-SK"/>
        </w:rPr>
        <w:t>ová</w:t>
      </w:r>
    </w:p>
    <w:p w:rsidR="00663F2B" w:rsidRPr="00B43D5B" w:rsidRDefault="00663F2B" w:rsidP="004940FA">
      <w:pPr>
        <w:autoSpaceDE w:val="0"/>
        <w:autoSpaceDN w:val="0"/>
        <w:adjustRightInd w:val="0"/>
        <w:spacing w:after="0" w:line="240" w:lineRule="auto"/>
        <w:jc w:val="both"/>
        <w:rPr>
          <w:rFonts w:ascii="Times New Roman" w:hAnsi="Times New Roman"/>
          <w:b/>
          <w:bCs/>
          <w:sz w:val="24"/>
          <w:szCs w:val="24"/>
          <w:lang w:val="sk-SK"/>
        </w:rPr>
      </w:pPr>
    </w:p>
    <w:p w:rsidR="00514798" w:rsidRDefault="00663F2B" w:rsidP="00514798">
      <w:pPr>
        <w:autoSpaceDE w:val="0"/>
        <w:autoSpaceDN w:val="0"/>
        <w:adjustRightInd w:val="0"/>
        <w:spacing w:after="0" w:line="240" w:lineRule="auto"/>
        <w:jc w:val="both"/>
        <w:rPr>
          <w:rFonts w:ascii="Times New Roman" w:hAnsi="Times New Roman"/>
          <w:sz w:val="24"/>
          <w:szCs w:val="24"/>
          <w:lang w:val="sk-SK"/>
        </w:rPr>
      </w:pPr>
      <w:r w:rsidRPr="00B43D5B">
        <w:rPr>
          <w:rFonts w:ascii="Times New Roman" w:hAnsi="Times New Roman"/>
          <w:sz w:val="24"/>
          <w:szCs w:val="24"/>
          <w:lang w:val="sk-SK"/>
        </w:rPr>
        <w:t xml:space="preserve">Termín aplikácie: Prípravok používajte preventívne alebo okamžite po objavení sa prvých príznakov ochorení od rastovej fázy 3. kolienka do konca </w:t>
      </w:r>
      <w:r w:rsidR="003D67CD">
        <w:rPr>
          <w:rFonts w:ascii="Times New Roman" w:hAnsi="Times New Roman"/>
          <w:sz w:val="24"/>
          <w:szCs w:val="24"/>
          <w:lang w:val="sk-SK"/>
        </w:rPr>
        <w:t>klasenia</w:t>
      </w:r>
      <w:r w:rsidR="003D67CD" w:rsidRPr="00B43D5B">
        <w:rPr>
          <w:rFonts w:ascii="Times New Roman" w:hAnsi="Times New Roman"/>
          <w:sz w:val="24"/>
          <w:szCs w:val="24"/>
          <w:lang w:val="sk-SK"/>
        </w:rPr>
        <w:t xml:space="preserve"> </w:t>
      </w:r>
      <w:r w:rsidRPr="00B43D5B">
        <w:rPr>
          <w:rFonts w:ascii="Times New Roman" w:hAnsi="Times New Roman"/>
          <w:sz w:val="24"/>
          <w:szCs w:val="24"/>
          <w:lang w:val="sk-SK"/>
        </w:rPr>
        <w:t xml:space="preserve">(BBCH 33-59). V prípade, ak je potrebné vykonať dve ošetrenia, prvé ošetrenie </w:t>
      </w:r>
      <w:r w:rsidR="00010E0B">
        <w:rPr>
          <w:rFonts w:ascii="Times New Roman" w:hAnsi="Times New Roman"/>
          <w:sz w:val="24"/>
          <w:szCs w:val="24"/>
          <w:lang w:val="sk-SK"/>
        </w:rPr>
        <w:t>urobte</w:t>
      </w:r>
      <w:r w:rsidR="00010E0B" w:rsidRPr="00B43D5B">
        <w:rPr>
          <w:rFonts w:ascii="Times New Roman" w:hAnsi="Times New Roman"/>
          <w:sz w:val="24"/>
          <w:szCs w:val="24"/>
          <w:lang w:val="sk-SK"/>
        </w:rPr>
        <w:t xml:space="preserve"> </w:t>
      </w:r>
      <w:r w:rsidRPr="00B43D5B">
        <w:rPr>
          <w:rFonts w:ascii="Times New Roman" w:hAnsi="Times New Roman"/>
          <w:sz w:val="24"/>
          <w:szCs w:val="24"/>
          <w:lang w:val="sk-SK"/>
        </w:rPr>
        <w:t xml:space="preserve">od rastovej fázy 3. kolienka do </w:t>
      </w:r>
      <w:r w:rsidR="003D67CD">
        <w:rPr>
          <w:rFonts w:ascii="Times New Roman" w:hAnsi="Times New Roman"/>
          <w:sz w:val="24"/>
          <w:szCs w:val="24"/>
          <w:lang w:val="sk-SK"/>
        </w:rPr>
        <w:t>skorého metania</w:t>
      </w:r>
      <w:r w:rsidRPr="00B43D5B">
        <w:rPr>
          <w:rFonts w:ascii="Times New Roman" w:hAnsi="Times New Roman"/>
          <w:sz w:val="24"/>
          <w:szCs w:val="24"/>
          <w:lang w:val="sk-SK"/>
        </w:rPr>
        <w:t xml:space="preserve"> (BBCH 33-41), druhé ošetrenie </w:t>
      </w:r>
      <w:r w:rsidR="003D67CD">
        <w:rPr>
          <w:rFonts w:ascii="Times New Roman" w:hAnsi="Times New Roman"/>
          <w:sz w:val="24"/>
          <w:szCs w:val="24"/>
          <w:lang w:val="sk-SK"/>
        </w:rPr>
        <w:t>urobte</w:t>
      </w:r>
      <w:r w:rsidR="003D67CD" w:rsidRPr="00B43D5B">
        <w:rPr>
          <w:rFonts w:ascii="Times New Roman" w:hAnsi="Times New Roman"/>
          <w:sz w:val="24"/>
          <w:szCs w:val="24"/>
          <w:lang w:val="sk-SK"/>
        </w:rPr>
        <w:t xml:space="preserve"> </w:t>
      </w:r>
      <w:r w:rsidRPr="00B43D5B">
        <w:rPr>
          <w:rFonts w:ascii="Times New Roman" w:hAnsi="Times New Roman"/>
          <w:sz w:val="24"/>
          <w:szCs w:val="24"/>
          <w:lang w:val="sk-SK"/>
        </w:rPr>
        <w:t xml:space="preserve">v čase od štádia viditeľných prvých ostí do konca </w:t>
      </w:r>
      <w:r w:rsidR="003D67CD">
        <w:rPr>
          <w:rFonts w:ascii="Times New Roman" w:hAnsi="Times New Roman"/>
          <w:sz w:val="24"/>
          <w:szCs w:val="24"/>
          <w:lang w:val="sk-SK"/>
        </w:rPr>
        <w:t>klasenia</w:t>
      </w:r>
      <w:r w:rsidR="003D67CD" w:rsidRPr="00B43D5B">
        <w:rPr>
          <w:rFonts w:ascii="Times New Roman" w:hAnsi="Times New Roman"/>
          <w:sz w:val="24"/>
          <w:szCs w:val="24"/>
          <w:lang w:val="sk-SK"/>
        </w:rPr>
        <w:t xml:space="preserve"> </w:t>
      </w:r>
      <w:r w:rsidRPr="00B43D5B">
        <w:rPr>
          <w:rFonts w:ascii="Times New Roman" w:hAnsi="Times New Roman"/>
          <w:sz w:val="24"/>
          <w:szCs w:val="24"/>
          <w:lang w:val="sk-SK"/>
        </w:rPr>
        <w:t>(BBCH 49-59).</w:t>
      </w:r>
    </w:p>
    <w:p w:rsidR="006A5B3F" w:rsidRPr="00B43D5B" w:rsidRDefault="006A5B3F" w:rsidP="00514798">
      <w:pPr>
        <w:autoSpaceDE w:val="0"/>
        <w:autoSpaceDN w:val="0"/>
        <w:adjustRightInd w:val="0"/>
        <w:spacing w:after="0" w:line="240" w:lineRule="auto"/>
        <w:jc w:val="both"/>
        <w:rPr>
          <w:rFonts w:ascii="Times New Roman" w:hAnsi="Times New Roman"/>
          <w:sz w:val="24"/>
          <w:szCs w:val="24"/>
          <w:lang w:val="sk-SK"/>
        </w:rPr>
      </w:pPr>
      <w:r>
        <w:rPr>
          <w:rFonts w:ascii="Times New Roman" w:hAnsi="Times New Roman"/>
          <w:sz w:val="24"/>
          <w:szCs w:val="24"/>
          <w:lang w:val="sk-SK"/>
        </w:rPr>
        <w:t>V </w:t>
      </w:r>
      <w:r w:rsidR="008B314F">
        <w:rPr>
          <w:rFonts w:ascii="Times New Roman" w:hAnsi="Times New Roman"/>
          <w:sz w:val="24"/>
          <w:szCs w:val="24"/>
          <w:lang w:val="sk-SK"/>
        </w:rPr>
        <w:t>prípade použitia prípravku BUKAT</w:t>
      </w:r>
      <w:r>
        <w:rPr>
          <w:rFonts w:ascii="Times New Roman" w:hAnsi="Times New Roman"/>
          <w:sz w:val="24"/>
          <w:szCs w:val="24"/>
          <w:lang w:val="sk-SK"/>
        </w:rPr>
        <w:t xml:space="preserve"> 50</w:t>
      </w:r>
      <w:r w:rsidR="008B314F">
        <w:rPr>
          <w:rFonts w:ascii="Times New Roman" w:hAnsi="Times New Roman"/>
          <w:sz w:val="24"/>
          <w:szCs w:val="24"/>
          <w:lang w:val="sk-SK"/>
        </w:rPr>
        <w:t>0</w:t>
      </w:r>
      <w:r>
        <w:rPr>
          <w:rFonts w:ascii="Times New Roman" w:hAnsi="Times New Roman"/>
          <w:sz w:val="24"/>
          <w:szCs w:val="24"/>
          <w:lang w:val="sk-SK"/>
        </w:rPr>
        <w:t xml:space="preserve"> SC v zmesi s Propico 250 EC/Weto 250 EC, túto</w:t>
      </w:r>
      <w:r w:rsidR="00470C14">
        <w:rPr>
          <w:rFonts w:ascii="Times New Roman" w:hAnsi="Times New Roman"/>
          <w:sz w:val="24"/>
          <w:szCs w:val="24"/>
          <w:lang w:val="sk-SK"/>
        </w:rPr>
        <w:t xml:space="preserve"> zmes</w:t>
      </w:r>
      <w:r>
        <w:rPr>
          <w:rFonts w:ascii="Times New Roman" w:hAnsi="Times New Roman"/>
          <w:sz w:val="24"/>
          <w:szCs w:val="24"/>
          <w:lang w:val="sk-SK"/>
        </w:rPr>
        <w:t xml:space="preserve"> použite najneskôr do stredu klasenia (BBCH 55)</w:t>
      </w:r>
      <w:r w:rsidR="00470C14">
        <w:rPr>
          <w:rFonts w:ascii="Times New Roman" w:hAnsi="Times New Roman"/>
          <w:sz w:val="24"/>
          <w:szCs w:val="24"/>
          <w:lang w:val="sk-SK"/>
        </w:rPr>
        <w:t>.</w:t>
      </w:r>
    </w:p>
    <w:p w:rsidR="00152F74" w:rsidRPr="00B43D5B" w:rsidRDefault="00152F74" w:rsidP="004940FA">
      <w:pPr>
        <w:autoSpaceDE w:val="0"/>
        <w:autoSpaceDN w:val="0"/>
        <w:adjustRightInd w:val="0"/>
        <w:spacing w:after="0" w:line="240" w:lineRule="auto"/>
        <w:jc w:val="both"/>
        <w:rPr>
          <w:rFonts w:ascii="Times New Roman" w:hAnsi="Times New Roman"/>
          <w:sz w:val="24"/>
          <w:szCs w:val="24"/>
          <w:u w:val="single"/>
          <w:lang w:val="sk-SK"/>
        </w:rPr>
      </w:pPr>
    </w:p>
    <w:p w:rsidR="0059437C" w:rsidRPr="00B43D5B" w:rsidRDefault="0059437C" w:rsidP="00DA28E4">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 xml:space="preserve">Tritikale </w:t>
      </w:r>
    </w:p>
    <w:p w:rsidR="00DA28E4" w:rsidRPr="00B43D5B" w:rsidRDefault="0059437C" w:rsidP="00DA28E4">
      <w:pPr>
        <w:autoSpaceDE w:val="0"/>
        <w:autoSpaceDN w:val="0"/>
        <w:adjustRightInd w:val="0"/>
        <w:spacing w:after="0" w:line="240" w:lineRule="auto"/>
        <w:jc w:val="both"/>
        <w:rPr>
          <w:rFonts w:ascii="Times New Roman" w:hAnsi="Times New Roman"/>
          <w:bCs/>
          <w:i/>
          <w:sz w:val="24"/>
          <w:szCs w:val="24"/>
          <w:lang w:val="sk-SK"/>
        </w:rPr>
      </w:pPr>
      <w:r w:rsidRPr="00B43D5B">
        <w:rPr>
          <w:rFonts w:ascii="Times New Roman" w:hAnsi="Times New Roman"/>
          <w:bCs/>
          <w:i/>
          <w:sz w:val="24"/>
          <w:szCs w:val="24"/>
          <w:lang w:val="sk-SK"/>
        </w:rPr>
        <w:t>múčnatka trávová, hrdza pšeničná, septorióza plev</w:t>
      </w:r>
      <w:r w:rsidR="00792C5A">
        <w:rPr>
          <w:rFonts w:ascii="Times New Roman" w:hAnsi="Times New Roman"/>
          <w:bCs/>
          <w:i/>
          <w:sz w:val="24"/>
          <w:szCs w:val="24"/>
          <w:lang w:val="sk-SK"/>
        </w:rPr>
        <w:t>ová</w:t>
      </w:r>
      <w:r w:rsidRPr="00B43D5B">
        <w:rPr>
          <w:rFonts w:ascii="Times New Roman" w:hAnsi="Times New Roman"/>
          <w:bCs/>
          <w:i/>
          <w:sz w:val="24"/>
          <w:szCs w:val="24"/>
          <w:lang w:val="sk-SK"/>
        </w:rPr>
        <w:t>, septorióza pšenice</w:t>
      </w:r>
    </w:p>
    <w:p w:rsidR="0059437C" w:rsidRPr="00B43D5B" w:rsidRDefault="0059437C" w:rsidP="00DA28E4">
      <w:pPr>
        <w:autoSpaceDE w:val="0"/>
        <w:autoSpaceDN w:val="0"/>
        <w:adjustRightInd w:val="0"/>
        <w:spacing w:after="0" w:line="240" w:lineRule="auto"/>
        <w:jc w:val="both"/>
        <w:rPr>
          <w:rFonts w:ascii="Times New Roman" w:hAnsi="Times New Roman"/>
          <w:b/>
          <w:bCs/>
          <w:sz w:val="24"/>
          <w:szCs w:val="24"/>
          <w:lang w:val="sk-SK"/>
        </w:rPr>
      </w:pPr>
    </w:p>
    <w:p w:rsidR="0059437C" w:rsidRPr="00B43D5B" w:rsidRDefault="0059437C" w:rsidP="00DA28E4">
      <w:pPr>
        <w:autoSpaceDE w:val="0"/>
        <w:autoSpaceDN w:val="0"/>
        <w:adjustRightInd w:val="0"/>
        <w:spacing w:after="0" w:line="240" w:lineRule="auto"/>
        <w:jc w:val="both"/>
        <w:rPr>
          <w:rFonts w:ascii="Times New Roman" w:hAnsi="Times New Roman"/>
          <w:bCs/>
          <w:sz w:val="24"/>
          <w:szCs w:val="24"/>
          <w:lang w:val="sk-SK"/>
        </w:rPr>
      </w:pPr>
      <w:r w:rsidRPr="00B43D5B">
        <w:rPr>
          <w:rFonts w:ascii="Times New Roman" w:hAnsi="Times New Roman"/>
          <w:bCs/>
          <w:sz w:val="24"/>
          <w:szCs w:val="24"/>
          <w:lang w:val="sk-SK"/>
        </w:rPr>
        <w:t xml:space="preserve">Termín aplikácie: Prípravok používajte preventívne alebo okamžite po objavení sa prvých príznakov ochorení, od rastovej fázy 4. kolienka (BBCH 34) do plného </w:t>
      </w:r>
      <w:r w:rsidR="003D67CD">
        <w:rPr>
          <w:rFonts w:ascii="Times New Roman" w:hAnsi="Times New Roman"/>
          <w:bCs/>
          <w:sz w:val="24"/>
          <w:szCs w:val="24"/>
          <w:lang w:val="sk-SK"/>
        </w:rPr>
        <w:t>klasenia</w:t>
      </w:r>
      <w:r w:rsidRPr="00B43D5B">
        <w:rPr>
          <w:rFonts w:ascii="Times New Roman" w:hAnsi="Times New Roman"/>
          <w:bCs/>
          <w:sz w:val="24"/>
          <w:szCs w:val="24"/>
          <w:lang w:val="sk-SK"/>
        </w:rPr>
        <w:t xml:space="preserve">, keď je 70 % klasu viditeľných (BBCH 57). V prípade, ak je potrebné </w:t>
      </w:r>
      <w:r w:rsidR="00955BE9">
        <w:rPr>
          <w:rFonts w:ascii="Times New Roman" w:hAnsi="Times New Roman"/>
          <w:bCs/>
          <w:sz w:val="24"/>
          <w:szCs w:val="24"/>
          <w:lang w:val="sk-SK"/>
        </w:rPr>
        <w:t>urobiť</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dve ošetrenia, prvé ošetrenie </w:t>
      </w:r>
      <w:r w:rsidR="00955BE9">
        <w:rPr>
          <w:rFonts w:ascii="Times New Roman" w:hAnsi="Times New Roman"/>
          <w:bCs/>
          <w:sz w:val="24"/>
          <w:szCs w:val="24"/>
          <w:lang w:val="sk-SK"/>
        </w:rPr>
        <w:t>urobte</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od rastovej fázy 4. kolienka (BBCH 34) do </w:t>
      </w:r>
      <w:r w:rsidR="00955BE9">
        <w:rPr>
          <w:rFonts w:ascii="Times New Roman" w:hAnsi="Times New Roman"/>
          <w:bCs/>
          <w:sz w:val="24"/>
          <w:szCs w:val="24"/>
          <w:lang w:val="sk-SK"/>
        </w:rPr>
        <w:t>skorého metania</w:t>
      </w:r>
      <w:r w:rsidRPr="00B43D5B">
        <w:rPr>
          <w:rFonts w:ascii="Times New Roman" w:hAnsi="Times New Roman"/>
          <w:bCs/>
          <w:sz w:val="24"/>
          <w:szCs w:val="24"/>
          <w:lang w:val="sk-SK"/>
        </w:rPr>
        <w:t xml:space="preserve"> (BBCH 41), druhé ošetrenie </w:t>
      </w:r>
      <w:r w:rsidR="00955BE9">
        <w:rPr>
          <w:rFonts w:ascii="Times New Roman" w:hAnsi="Times New Roman"/>
          <w:bCs/>
          <w:sz w:val="24"/>
          <w:szCs w:val="24"/>
          <w:lang w:val="sk-SK"/>
        </w:rPr>
        <w:t>urobte</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v čase od štádia viditeľných prvých ostí (BBCH 49) do plného </w:t>
      </w:r>
      <w:r w:rsidR="00955BE9">
        <w:rPr>
          <w:rFonts w:ascii="Times New Roman" w:hAnsi="Times New Roman"/>
          <w:bCs/>
          <w:sz w:val="24"/>
          <w:szCs w:val="24"/>
          <w:lang w:val="sk-SK"/>
        </w:rPr>
        <w:t>klasenia</w:t>
      </w:r>
      <w:r w:rsidRPr="00B43D5B">
        <w:rPr>
          <w:rFonts w:ascii="Times New Roman" w:hAnsi="Times New Roman"/>
          <w:bCs/>
          <w:sz w:val="24"/>
          <w:szCs w:val="24"/>
          <w:lang w:val="sk-SK"/>
        </w:rPr>
        <w:t>, keď je 70 % klasu viditeľných (BBCH 57).</w:t>
      </w:r>
    </w:p>
    <w:p w:rsidR="0059437C" w:rsidRPr="00B43D5B" w:rsidRDefault="00470C14" w:rsidP="00DA28E4">
      <w:pPr>
        <w:autoSpaceDE w:val="0"/>
        <w:autoSpaceDN w:val="0"/>
        <w:adjustRightInd w:val="0"/>
        <w:spacing w:after="0" w:line="240" w:lineRule="auto"/>
        <w:jc w:val="both"/>
        <w:rPr>
          <w:rFonts w:ascii="Times New Roman" w:hAnsi="Times New Roman"/>
          <w:b/>
          <w:bCs/>
          <w:sz w:val="24"/>
          <w:szCs w:val="24"/>
          <w:lang w:val="sk-SK"/>
        </w:rPr>
      </w:pPr>
      <w:r>
        <w:rPr>
          <w:rFonts w:ascii="Times New Roman" w:hAnsi="Times New Roman"/>
          <w:sz w:val="24"/>
          <w:szCs w:val="24"/>
          <w:lang w:val="sk-SK"/>
        </w:rPr>
        <w:t>V </w:t>
      </w:r>
      <w:r w:rsidR="008B314F">
        <w:rPr>
          <w:rFonts w:ascii="Times New Roman" w:hAnsi="Times New Roman"/>
          <w:sz w:val="24"/>
          <w:szCs w:val="24"/>
          <w:lang w:val="sk-SK"/>
        </w:rPr>
        <w:t>prípade použitia prípravku BUKAT</w:t>
      </w:r>
      <w:r>
        <w:rPr>
          <w:rFonts w:ascii="Times New Roman" w:hAnsi="Times New Roman"/>
          <w:sz w:val="24"/>
          <w:szCs w:val="24"/>
          <w:lang w:val="sk-SK"/>
        </w:rPr>
        <w:t xml:space="preserve"> 50</w:t>
      </w:r>
      <w:r w:rsidR="008B314F">
        <w:rPr>
          <w:rFonts w:ascii="Times New Roman" w:hAnsi="Times New Roman"/>
          <w:sz w:val="24"/>
          <w:szCs w:val="24"/>
          <w:lang w:val="sk-SK"/>
        </w:rPr>
        <w:t>0</w:t>
      </w:r>
      <w:r>
        <w:rPr>
          <w:rFonts w:ascii="Times New Roman" w:hAnsi="Times New Roman"/>
          <w:sz w:val="24"/>
          <w:szCs w:val="24"/>
          <w:lang w:val="sk-SK"/>
        </w:rPr>
        <w:t xml:space="preserve"> SC v zmesi s Propico 250 EC/Weto 250 EC, túto zmes použite najneskôr do stredu klasenia (BBCH 55).</w:t>
      </w:r>
    </w:p>
    <w:p w:rsidR="004F1A60" w:rsidRDefault="004F1A60" w:rsidP="00015B3B">
      <w:pPr>
        <w:autoSpaceDE w:val="0"/>
        <w:autoSpaceDN w:val="0"/>
        <w:adjustRightInd w:val="0"/>
        <w:spacing w:after="0" w:line="240" w:lineRule="auto"/>
        <w:jc w:val="both"/>
        <w:rPr>
          <w:rFonts w:ascii="Times New Roman" w:hAnsi="Times New Roman"/>
          <w:b/>
          <w:bCs/>
          <w:sz w:val="24"/>
          <w:szCs w:val="24"/>
          <w:lang w:val="sk-SK"/>
        </w:rPr>
      </w:pPr>
    </w:p>
    <w:p w:rsidR="004F1A60" w:rsidRDefault="004F1A60" w:rsidP="00015B3B">
      <w:pPr>
        <w:autoSpaceDE w:val="0"/>
        <w:autoSpaceDN w:val="0"/>
        <w:adjustRightInd w:val="0"/>
        <w:spacing w:after="0" w:line="240" w:lineRule="auto"/>
        <w:jc w:val="both"/>
        <w:rPr>
          <w:rFonts w:ascii="Times New Roman" w:hAnsi="Times New Roman"/>
          <w:b/>
          <w:bCs/>
          <w:sz w:val="24"/>
          <w:szCs w:val="24"/>
          <w:lang w:val="sk-SK"/>
        </w:rPr>
      </w:pPr>
    </w:p>
    <w:p w:rsidR="0059437C" w:rsidRPr="00B43D5B" w:rsidRDefault="0059437C" w:rsidP="00015B3B">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t xml:space="preserve">Raž </w:t>
      </w:r>
    </w:p>
    <w:p w:rsidR="0059437C" w:rsidRPr="00B43D5B" w:rsidRDefault="0059437C" w:rsidP="00015B3B">
      <w:pPr>
        <w:autoSpaceDE w:val="0"/>
        <w:autoSpaceDN w:val="0"/>
        <w:adjustRightInd w:val="0"/>
        <w:spacing w:after="0" w:line="240" w:lineRule="auto"/>
        <w:jc w:val="both"/>
        <w:rPr>
          <w:rFonts w:ascii="Times New Roman" w:hAnsi="Times New Roman"/>
          <w:bCs/>
          <w:i/>
          <w:sz w:val="24"/>
          <w:szCs w:val="24"/>
          <w:lang w:val="sk-SK"/>
        </w:rPr>
      </w:pPr>
      <w:r w:rsidRPr="00B43D5B">
        <w:rPr>
          <w:rFonts w:ascii="Times New Roman" w:hAnsi="Times New Roman"/>
          <w:bCs/>
          <w:i/>
          <w:sz w:val="24"/>
          <w:szCs w:val="24"/>
          <w:lang w:val="sk-SK"/>
        </w:rPr>
        <w:t>múčnatka trávová, hrdza ražná</w:t>
      </w:r>
    </w:p>
    <w:p w:rsidR="0059437C" w:rsidRPr="00B43D5B" w:rsidRDefault="0059437C" w:rsidP="00015B3B">
      <w:pPr>
        <w:autoSpaceDE w:val="0"/>
        <w:autoSpaceDN w:val="0"/>
        <w:adjustRightInd w:val="0"/>
        <w:spacing w:after="0" w:line="240" w:lineRule="auto"/>
        <w:jc w:val="both"/>
        <w:rPr>
          <w:rFonts w:ascii="Times New Roman" w:hAnsi="Times New Roman"/>
          <w:bCs/>
          <w:i/>
          <w:sz w:val="24"/>
          <w:szCs w:val="24"/>
          <w:lang w:val="sk-SK"/>
        </w:rPr>
      </w:pPr>
    </w:p>
    <w:p w:rsidR="0059437C" w:rsidRPr="00B43D5B" w:rsidRDefault="0059437C" w:rsidP="00015B3B">
      <w:pPr>
        <w:autoSpaceDE w:val="0"/>
        <w:autoSpaceDN w:val="0"/>
        <w:adjustRightInd w:val="0"/>
        <w:spacing w:after="0" w:line="240" w:lineRule="auto"/>
        <w:jc w:val="both"/>
        <w:rPr>
          <w:rFonts w:ascii="Times New Roman" w:hAnsi="Times New Roman"/>
          <w:bCs/>
          <w:sz w:val="24"/>
          <w:szCs w:val="24"/>
          <w:lang w:val="sk-SK"/>
        </w:rPr>
      </w:pPr>
      <w:r w:rsidRPr="00B43D5B">
        <w:rPr>
          <w:rFonts w:ascii="Times New Roman" w:hAnsi="Times New Roman"/>
          <w:bCs/>
          <w:sz w:val="24"/>
          <w:szCs w:val="24"/>
          <w:lang w:val="sk-SK"/>
        </w:rPr>
        <w:t xml:space="preserve">Termín aplikácie: Prípravok používajte preventívne alebo okamžite po objavení sa prvých príznakov ochorení od rastovej fázy 3. kolienka do konca </w:t>
      </w:r>
      <w:r w:rsidR="00955BE9">
        <w:rPr>
          <w:rFonts w:ascii="Times New Roman" w:hAnsi="Times New Roman"/>
          <w:bCs/>
          <w:sz w:val="24"/>
          <w:szCs w:val="24"/>
          <w:lang w:val="sk-SK"/>
        </w:rPr>
        <w:t>klasenia</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(BBCH 33-59). V prípade, ak je potrebné vykonať dve ošetrenia, prvé ošetrenie </w:t>
      </w:r>
      <w:r w:rsidR="00955BE9">
        <w:rPr>
          <w:rFonts w:ascii="Times New Roman" w:hAnsi="Times New Roman"/>
          <w:bCs/>
          <w:sz w:val="24"/>
          <w:szCs w:val="24"/>
          <w:lang w:val="sk-SK"/>
        </w:rPr>
        <w:t>urobte</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od rastovej fázy 3. kolienka do </w:t>
      </w:r>
      <w:r w:rsidR="00955BE9">
        <w:rPr>
          <w:rFonts w:ascii="Times New Roman" w:hAnsi="Times New Roman"/>
          <w:bCs/>
          <w:sz w:val="24"/>
          <w:szCs w:val="24"/>
          <w:lang w:val="sk-SK"/>
        </w:rPr>
        <w:t>skorého metania</w:t>
      </w:r>
      <w:r w:rsidRPr="00B43D5B">
        <w:rPr>
          <w:rFonts w:ascii="Times New Roman" w:hAnsi="Times New Roman"/>
          <w:bCs/>
          <w:sz w:val="24"/>
          <w:szCs w:val="24"/>
          <w:lang w:val="sk-SK"/>
        </w:rPr>
        <w:t xml:space="preserve"> (BBCH 33-41), druhé ošetrenie </w:t>
      </w:r>
      <w:r w:rsidR="00955BE9">
        <w:rPr>
          <w:rFonts w:ascii="Times New Roman" w:hAnsi="Times New Roman"/>
          <w:bCs/>
          <w:sz w:val="24"/>
          <w:szCs w:val="24"/>
          <w:lang w:val="sk-SK"/>
        </w:rPr>
        <w:t>urobte</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v čase od začiatku do konca </w:t>
      </w:r>
      <w:r w:rsidR="00955BE9">
        <w:rPr>
          <w:rFonts w:ascii="Times New Roman" w:hAnsi="Times New Roman"/>
          <w:bCs/>
          <w:sz w:val="24"/>
          <w:szCs w:val="24"/>
          <w:lang w:val="sk-SK"/>
        </w:rPr>
        <w:t>klasenia</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(BBCH 51-59).</w:t>
      </w:r>
    </w:p>
    <w:p w:rsidR="0059437C" w:rsidRPr="00B43D5B" w:rsidRDefault="0059437C" w:rsidP="00015B3B">
      <w:pPr>
        <w:autoSpaceDE w:val="0"/>
        <w:autoSpaceDN w:val="0"/>
        <w:adjustRightInd w:val="0"/>
        <w:spacing w:after="0" w:line="240" w:lineRule="auto"/>
        <w:jc w:val="both"/>
        <w:rPr>
          <w:rFonts w:ascii="Times New Roman" w:hAnsi="Times New Roman"/>
          <w:bCs/>
          <w:i/>
          <w:sz w:val="24"/>
          <w:szCs w:val="24"/>
          <w:lang w:val="sk-SK"/>
        </w:rPr>
      </w:pPr>
    </w:p>
    <w:p w:rsidR="0059437C" w:rsidRPr="00B43D5B" w:rsidRDefault="0059437C" w:rsidP="0059437C">
      <w:pPr>
        <w:pStyle w:val="Nagwek20"/>
        <w:keepNext/>
        <w:keepLines/>
        <w:shd w:val="clear" w:color="auto" w:fill="auto"/>
        <w:spacing w:before="0" w:line="250" w:lineRule="exact"/>
        <w:ind w:left="20"/>
        <w:rPr>
          <w:rFonts w:ascii="Times New Roman" w:eastAsia="Calibri" w:hAnsi="Times New Roman" w:cs="Times New Roman"/>
          <w:sz w:val="24"/>
          <w:szCs w:val="24"/>
          <w:lang w:eastAsia="en-US"/>
        </w:rPr>
      </w:pPr>
      <w:bookmarkStart w:id="1" w:name="bookmark8"/>
      <w:r w:rsidRPr="00B43D5B">
        <w:rPr>
          <w:rFonts w:ascii="Times New Roman" w:eastAsia="Calibri" w:hAnsi="Times New Roman" w:cs="Times New Roman"/>
          <w:sz w:val="24"/>
          <w:szCs w:val="24"/>
          <w:lang w:eastAsia="en-US"/>
        </w:rPr>
        <w:t>Jačmeň jarný</w:t>
      </w:r>
      <w:bookmarkEnd w:id="1"/>
    </w:p>
    <w:p w:rsidR="0059437C" w:rsidRPr="00B43D5B" w:rsidRDefault="0059437C" w:rsidP="0059437C">
      <w:pPr>
        <w:autoSpaceDE w:val="0"/>
        <w:autoSpaceDN w:val="0"/>
        <w:adjustRightInd w:val="0"/>
        <w:spacing w:after="0" w:line="240" w:lineRule="auto"/>
        <w:jc w:val="both"/>
        <w:rPr>
          <w:rFonts w:ascii="Times New Roman" w:hAnsi="Times New Roman"/>
          <w:bCs/>
          <w:i/>
          <w:sz w:val="24"/>
          <w:szCs w:val="24"/>
          <w:lang w:val="sk-SK"/>
        </w:rPr>
      </w:pPr>
      <w:r w:rsidRPr="00B43D5B">
        <w:rPr>
          <w:rFonts w:ascii="Times New Roman" w:hAnsi="Times New Roman"/>
          <w:bCs/>
          <w:i/>
          <w:sz w:val="24"/>
          <w:szCs w:val="24"/>
          <w:lang w:val="sk-SK"/>
        </w:rPr>
        <w:t xml:space="preserve">múčnatka trávová, hnedá škvrnitosť jačmeňa, hrdza </w:t>
      </w:r>
      <w:r w:rsidR="00792C5A" w:rsidRPr="00B43D5B">
        <w:rPr>
          <w:rFonts w:ascii="Times New Roman" w:hAnsi="Times New Roman"/>
          <w:bCs/>
          <w:i/>
          <w:sz w:val="24"/>
          <w:szCs w:val="24"/>
          <w:lang w:val="sk-SK"/>
        </w:rPr>
        <w:t>jačme</w:t>
      </w:r>
      <w:r w:rsidR="00792C5A">
        <w:rPr>
          <w:rFonts w:ascii="Times New Roman" w:hAnsi="Times New Roman"/>
          <w:bCs/>
          <w:i/>
          <w:sz w:val="24"/>
          <w:szCs w:val="24"/>
          <w:lang w:val="sk-SK"/>
        </w:rPr>
        <w:t>nná</w:t>
      </w:r>
    </w:p>
    <w:p w:rsidR="0059437C" w:rsidRPr="00B43D5B" w:rsidRDefault="0059437C" w:rsidP="00015B3B">
      <w:pPr>
        <w:autoSpaceDE w:val="0"/>
        <w:autoSpaceDN w:val="0"/>
        <w:adjustRightInd w:val="0"/>
        <w:spacing w:after="0" w:line="240" w:lineRule="auto"/>
        <w:jc w:val="both"/>
        <w:rPr>
          <w:rFonts w:ascii="Times New Roman" w:hAnsi="Times New Roman"/>
          <w:bCs/>
          <w:i/>
          <w:sz w:val="24"/>
          <w:szCs w:val="24"/>
          <w:lang w:val="sk-SK"/>
        </w:rPr>
      </w:pPr>
    </w:p>
    <w:p w:rsidR="00470C14" w:rsidRDefault="0059437C" w:rsidP="00B43D5B">
      <w:pPr>
        <w:widowControl w:val="0"/>
        <w:spacing w:after="0" w:line="254" w:lineRule="exact"/>
        <w:ind w:left="23" w:right="40"/>
        <w:jc w:val="both"/>
        <w:rPr>
          <w:rFonts w:ascii="Times New Roman" w:hAnsi="Times New Roman"/>
          <w:sz w:val="24"/>
          <w:szCs w:val="24"/>
          <w:lang w:val="sk-SK"/>
        </w:rPr>
      </w:pPr>
      <w:r w:rsidRPr="00B43D5B">
        <w:rPr>
          <w:rFonts w:ascii="Times New Roman" w:hAnsi="Times New Roman"/>
          <w:bCs/>
          <w:sz w:val="24"/>
          <w:szCs w:val="24"/>
          <w:lang w:val="sk-SK"/>
        </w:rPr>
        <w:t xml:space="preserve">Termín aplikácie: Prípravok používajte preventívne alebo okamžite po objavení sa prvých príznakov ochorení, od rastovej fázy 3. kolienka do plného </w:t>
      </w:r>
      <w:r w:rsidR="00955BE9">
        <w:rPr>
          <w:rFonts w:ascii="Times New Roman" w:hAnsi="Times New Roman"/>
          <w:bCs/>
          <w:sz w:val="24"/>
          <w:szCs w:val="24"/>
          <w:lang w:val="sk-SK"/>
        </w:rPr>
        <w:t>klasenia</w:t>
      </w:r>
      <w:r w:rsidRPr="00B43D5B">
        <w:rPr>
          <w:rFonts w:ascii="Times New Roman" w:hAnsi="Times New Roman"/>
          <w:bCs/>
          <w:sz w:val="24"/>
          <w:szCs w:val="24"/>
          <w:lang w:val="sk-SK"/>
        </w:rPr>
        <w:t xml:space="preserve">, keď je 60 % klasu viditeľných (BBCH 33-56). V prípade, ak je potrebné </w:t>
      </w:r>
      <w:r w:rsidR="00955BE9">
        <w:rPr>
          <w:rFonts w:ascii="Times New Roman" w:hAnsi="Times New Roman"/>
          <w:bCs/>
          <w:sz w:val="24"/>
          <w:szCs w:val="24"/>
          <w:lang w:val="sk-SK"/>
        </w:rPr>
        <w:t>urobiť</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dve ošetrenia, prvé ošetrenie vykonajte od rastovej fázy 3. kolienka do </w:t>
      </w:r>
      <w:r w:rsidR="00955BE9">
        <w:rPr>
          <w:rFonts w:ascii="Times New Roman" w:hAnsi="Times New Roman"/>
          <w:bCs/>
          <w:sz w:val="24"/>
          <w:szCs w:val="24"/>
          <w:lang w:val="sk-SK"/>
        </w:rPr>
        <w:t>skorého metania</w:t>
      </w:r>
      <w:r w:rsidRPr="00B43D5B">
        <w:rPr>
          <w:rFonts w:ascii="Times New Roman" w:hAnsi="Times New Roman"/>
          <w:bCs/>
          <w:sz w:val="24"/>
          <w:szCs w:val="24"/>
          <w:lang w:val="sk-SK"/>
        </w:rPr>
        <w:t xml:space="preserve"> (BBCH 33-41), druhé ošetrenie </w:t>
      </w:r>
      <w:r w:rsidR="00955BE9">
        <w:rPr>
          <w:rFonts w:ascii="Times New Roman" w:hAnsi="Times New Roman"/>
          <w:bCs/>
          <w:sz w:val="24"/>
          <w:szCs w:val="24"/>
          <w:lang w:val="sk-SK"/>
        </w:rPr>
        <w:t>urobte</w:t>
      </w:r>
      <w:r w:rsidR="00955BE9" w:rsidRPr="00B43D5B">
        <w:rPr>
          <w:rFonts w:ascii="Times New Roman" w:hAnsi="Times New Roman"/>
          <w:bCs/>
          <w:sz w:val="24"/>
          <w:szCs w:val="24"/>
          <w:lang w:val="sk-SK"/>
        </w:rPr>
        <w:t xml:space="preserve"> </w:t>
      </w:r>
      <w:r w:rsidRPr="00B43D5B">
        <w:rPr>
          <w:rFonts w:ascii="Times New Roman" w:hAnsi="Times New Roman"/>
          <w:bCs/>
          <w:sz w:val="24"/>
          <w:szCs w:val="24"/>
          <w:lang w:val="sk-SK"/>
        </w:rPr>
        <w:t xml:space="preserve">v čase od štádia viditeľných prvých ostí do plného </w:t>
      </w:r>
      <w:r w:rsidR="00955BE9">
        <w:rPr>
          <w:rFonts w:ascii="Times New Roman" w:hAnsi="Times New Roman"/>
          <w:bCs/>
          <w:sz w:val="24"/>
          <w:szCs w:val="24"/>
          <w:lang w:val="sk-SK"/>
        </w:rPr>
        <w:t>klasenia</w:t>
      </w:r>
      <w:r w:rsidRPr="00B43D5B">
        <w:rPr>
          <w:rFonts w:ascii="Times New Roman" w:hAnsi="Times New Roman"/>
          <w:bCs/>
          <w:sz w:val="24"/>
          <w:szCs w:val="24"/>
          <w:lang w:val="sk-SK"/>
        </w:rPr>
        <w:t>, keď je 60 % klasu viditeľných (BBCH 49-56).</w:t>
      </w:r>
    </w:p>
    <w:p w:rsidR="00470C14" w:rsidRPr="008D340B" w:rsidRDefault="00470C14" w:rsidP="00B43D5B">
      <w:pPr>
        <w:widowControl w:val="0"/>
        <w:spacing w:after="216" w:line="254" w:lineRule="exact"/>
        <w:ind w:left="20" w:right="40"/>
        <w:jc w:val="both"/>
        <w:rPr>
          <w:rFonts w:ascii="Times New Roman" w:hAnsi="Times New Roman"/>
          <w:b/>
          <w:bCs/>
          <w:sz w:val="24"/>
          <w:szCs w:val="24"/>
          <w:lang w:val="sk-SK"/>
        </w:rPr>
      </w:pPr>
      <w:r>
        <w:rPr>
          <w:rFonts w:ascii="Times New Roman" w:hAnsi="Times New Roman"/>
          <w:sz w:val="24"/>
          <w:szCs w:val="24"/>
          <w:lang w:val="sk-SK"/>
        </w:rPr>
        <w:t>V prípade</w:t>
      </w:r>
      <w:r w:rsidR="008B314F">
        <w:rPr>
          <w:rFonts w:ascii="Times New Roman" w:hAnsi="Times New Roman"/>
          <w:sz w:val="24"/>
          <w:szCs w:val="24"/>
          <w:lang w:val="sk-SK"/>
        </w:rPr>
        <w:t xml:space="preserve"> použitia prípravku BUKAT</w:t>
      </w:r>
      <w:r>
        <w:rPr>
          <w:rFonts w:ascii="Times New Roman" w:hAnsi="Times New Roman"/>
          <w:sz w:val="24"/>
          <w:szCs w:val="24"/>
          <w:lang w:val="sk-SK"/>
        </w:rPr>
        <w:t xml:space="preserve"> 5</w:t>
      </w:r>
      <w:r w:rsidR="008B314F">
        <w:rPr>
          <w:rFonts w:ascii="Times New Roman" w:hAnsi="Times New Roman"/>
          <w:sz w:val="24"/>
          <w:szCs w:val="24"/>
          <w:lang w:val="sk-SK"/>
        </w:rPr>
        <w:t>0</w:t>
      </w:r>
      <w:r>
        <w:rPr>
          <w:rFonts w:ascii="Times New Roman" w:hAnsi="Times New Roman"/>
          <w:sz w:val="24"/>
          <w:szCs w:val="24"/>
          <w:lang w:val="sk-SK"/>
        </w:rPr>
        <w:t xml:space="preserve">0 SC v zmesi s Propico 250 EC/Weto 250 EC, túto zmes použite najneskôr do stredu klasenia (BBCH </w:t>
      </w:r>
      <w:r w:rsidR="004F1A60">
        <w:rPr>
          <w:rFonts w:ascii="Times New Roman" w:hAnsi="Times New Roman"/>
          <w:sz w:val="24"/>
          <w:szCs w:val="24"/>
          <w:lang w:val="sk-SK"/>
        </w:rPr>
        <w:t>54</w:t>
      </w:r>
      <w:r>
        <w:rPr>
          <w:rFonts w:ascii="Times New Roman" w:hAnsi="Times New Roman"/>
          <w:sz w:val="24"/>
          <w:szCs w:val="24"/>
          <w:lang w:val="sk-SK"/>
        </w:rPr>
        <w:t>).</w:t>
      </w:r>
    </w:p>
    <w:p w:rsidR="00DA28E4" w:rsidRPr="00B43D5B" w:rsidRDefault="00E6520E" w:rsidP="00B43D5B">
      <w:pPr>
        <w:autoSpaceDE w:val="0"/>
        <w:autoSpaceDN w:val="0"/>
        <w:adjustRightInd w:val="0"/>
        <w:spacing w:after="0" w:line="240" w:lineRule="auto"/>
        <w:jc w:val="both"/>
        <w:rPr>
          <w:rFonts w:ascii="Times New Roman" w:hAnsi="Times New Roman"/>
          <w:bCs/>
          <w:sz w:val="24"/>
          <w:szCs w:val="24"/>
          <w:lang w:val="sk-SK"/>
        </w:rPr>
      </w:pPr>
      <w:r w:rsidRPr="00B43D5B">
        <w:rPr>
          <w:rFonts w:ascii="Times New Roman" w:hAnsi="Times New Roman"/>
          <w:bCs/>
          <w:sz w:val="24"/>
          <w:szCs w:val="24"/>
          <w:lang w:val="sk-SK"/>
        </w:rPr>
        <w:t>P</w:t>
      </w:r>
      <w:r w:rsidR="00DA28E4" w:rsidRPr="00B43D5B">
        <w:rPr>
          <w:rFonts w:ascii="Times New Roman" w:hAnsi="Times New Roman"/>
          <w:bCs/>
          <w:sz w:val="24"/>
          <w:szCs w:val="24"/>
          <w:lang w:val="sk-SK"/>
        </w:rPr>
        <w:t>rípravok používajte pri teplotách nad 12°C,</w:t>
      </w:r>
    </w:p>
    <w:p w:rsidR="00070386" w:rsidRPr="00B43D5B" w:rsidRDefault="00AE4054" w:rsidP="00B43D5B">
      <w:pPr>
        <w:autoSpaceDE w:val="0"/>
        <w:autoSpaceDN w:val="0"/>
        <w:adjustRightInd w:val="0"/>
        <w:spacing w:after="0" w:line="240" w:lineRule="auto"/>
        <w:jc w:val="both"/>
        <w:rPr>
          <w:rFonts w:ascii="Times New Roman" w:hAnsi="Times New Roman"/>
          <w:bCs/>
          <w:sz w:val="24"/>
          <w:szCs w:val="24"/>
          <w:lang w:val="sk-SK"/>
        </w:rPr>
      </w:pPr>
      <w:r>
        <w:rPr>
          <w:rFonts w:ascii="Times New Roman" w:hAnsi="Times New Roman"/>
          <w:bCs/>
          <w:sz w:val="24"/>
          <w:szCs w:val="24"/>
          <w:lang w:val="sk-SK"/>
        </w:rPr>
        <w:t xml:space="preserve">Zabráňte </w:t>
      </w:r>
      <w:r w:rsidR="00DA28E4" w:rsidRPr="00B43D5B">
        <w:rPr>
          <w:rFonts w:ascii="Times New Roman" w:hAnsi="Times New Roman"/>
          <w:bCs/>
          <w:sz w:val="24"/>
          <w:szCs w:val="24"/>
          <w:lang w:val="sk-SK"/>
        </w:rPr>
        <w:t>prekrývaniu postrekových pásov (vrátane úvratí)</w:t>
      </w:r>
      <w:r w:rsidR="00055C2C" w:rsidRPr="00B43D5B">
        <w:rPr>
          <w:rFonts w:ascii="Times New Roman" w:hAnsi="Times New Roman"/>
          <w:bCs/>
          <w:sz w:val="24"/>
          <w:szCs w:val="24"/>
          <w:lang w:val="sk-SK"/>
        </w:rPr>
        <w:t>.</w:t>
      </w:r>
    </w:p>
    <w:p w:rsidR="00AE4054" w:rsidRPr="00E4543D" w:rsidRDefault="008C3C53" w:rsidP="00AE4054">
      <w:pPr>
        <w:spacing w:after="0" w:line="240" w:lineRule="auto"/>
        <w:jc w:val="both"/>
        <w:rPr>
          <w:rFonts w:ascii="Times New Roman" w:hAnsi="Times New Roman"/>
          <w:bCs/>
          <w:sz w:val="24"/>
          <w:szCs w:val="24"/>
          <w:lang w:val="sk-SK"/>
        </w:rPr>
      </w:pPr>
      <w:r>
        <w:rPr>
          <w:rFonts w:ascii="Times New Roman" w:hAnsi="Times New Roman"/>
          <w:bCs/>
          <w:sz w:val="24"/>
          <w:szCs w:val="24"/>
          <w:lang w:val="sk-SK"/>
        </w:rPr>
        <w:t>Ochranná</w:t>
      </w:r>
      <w:r w:rsidR="00AE4054" w:rsidRPr="00E4543D">
        <w:rPr>
          <w:rFonts w:ascii="Times New Roman" w:hAnsi="Times New Roman"/>
          <w:bCs/>
          <w:sz w:val="24"/>
          <w:szCs w:val="24"/>
          <w:lang w:val="sk-SK"/>
        </w:rPr>
        <w:t xml:space="preserve"> lehota medzi aplikáciou prípravku a vstupom osôb a zvierat na prípravkom ošetrený pozemok alebo do ošetreného priestoru – 1 deň</w:t>
      </w:r>
    </w:p>
    <w:p w:rsidR="00055C2C" w:rsidRPr="00B43D5B" w:rsidRDefault="00055C2C" w:rsidP="00055C2C">
      <w:pPr>
        <w:autoSpaceDE w:val="0"/>
        <w:autoSpaceDN w:val="0"/>
        <w:adjustRightInd w:val="0"/>
        <w:spacing w:after="0" w:line="240" w:lineRule="auto"/>
        <w:jc w:val="both"/>
        <w:rPr>
          <w:rFonts w:ascii="Times New Roman" w:hAnsi="Times New Roman"/>
          <w:b/>
          <w:bCs/>
          <w:sz w:val="24"/>
          <w:szCs w:val="24"/>
          <w:lang w:val="sk-SK"/>
        </w:rPr>
      </w:pPr>
    </w:p>
    <w:p w:rsidR="00152F74" w:rsidRPr="00B43D5B" w:rsidRDefault="00BF688F" w:rsidP="00055C2C">
      <w:pPr>
        <w:autoSpaceDE w:val="0"/>
        <w:autoSpaceDN w:val="0"/>
        <w:adjustRightInd w:val="0"/>
        <w:spacing w:after="0" w:line="240" w:lineRule="auto"/>
        <w:jc w:val="both"/>
        <w:rPr>
          <w:rFonts w:ascii="Times New Roman" w:hAnsi="Times New Roman"/>
          <w:b/>
          <w:bCs/>
          <w:sz w:val="24"/>
          <w:szCs w:val="24"/>
          <w:lang w:val="sk-SK"/>
        </w:rPr>
      </w:pPr>
      <w:r w:rsidRPr="00B43D5B">
        <w:rPr>
          <w:rFonts w:ascii="Times New Roman" w:hAnsi="Times New Roman"/>
          <w:b/>
          <w:bCs/>
          <w:sz w:val="24"/>
          <w:szCs w:val="24"/>
          <w:lang w:val="sk-SK"/>
        </w:rPr>
        <w:lastRenderedPageBreak/>
        <w:t>INFORMÁCIE O MOŽNEJ FYTOTOXICITE, ODRODOVEJ CITLIVOSTI A VŠETKÝCH ĎAĽŠÍCH PRIAMYCH A NEPRIAMYCH NEPRIAZNIVÝCH ÚČINKOCH NA RASTLINY ALEBO RASTLINNÉ PRODUKTY</w:t>
      </w:r>
    </w:p>
    <w:p w:rsidR="006506DB" w:rsidRDefault="006506DB" w:rsidP="00055C2C">
      <w:pPr>
        <w:autoSpaceDE w:val="0"/>
        <w:autoSpaceDN w:val="0"/>
        <w:adjustRightInd w:val="0"/>
        <w:spacing w:after="0" w:line="240" w:lineRule="auto"/>
        <w:jc w:val="both"/>
        <w:rPr>
          <w:rFonts w:ascii="Times New Roman" w:hAnsi="Times New Roman"/>
          <w:sz w:val="24"/>
          <w:szCs w:val="24"/>
          <w:lang w:val="sk-SK"/>
        </w:rPr>
      </w:pPr>
      <w:r w:rsidRPr="006506DB">
        <w:rPr>
          <w:rFonts w:ascii="Times New Roman" w:hAnsi="Times New Roman"/>
          <w:sz w:val="24"/>
          <w:szCs w:val="24"/>
          <w:lang w:val="sk-SK"/>
        </w:rPr>
        <w:t>Pri použití v súlade s registrovaným rozsahom a spôsobom použitia, nie sú známe údaje o možnej fytotoxicite, odrodovej citlivosti, alebo iné negatívne vplyvy na danú plodinu.</w:t>
      </w:r>
    </w:p>
    <w:p w:rsidR="00BF688F" w:rsidRPr="00B43D5B" w:rsidRDefault="00BF688F" w:rsidP="00055C2C">
      <w:pPr>
        <w:autoSpaceDE w:val="0"/>
        <w:autoSpaceDN w:val="0"/>
        <w:adjustRightInd w:val="0"/>
        <w:spacing w:after="0" w:line="240" w:lineRule="auto"/>
        <w:jc w:val="both"/>
        <w:rPr>
          <w:rFonts w:ascii="Times New Roman" w:hAnsi="Times New Roman"/>
          <w:bCs/>
          <w:sz w:val="24"/>
          <w:szCs w:val="24"/>
          <w:lang w:val="sk-SK"/>
        </w:rPr>
      </w:pPr>
    </w:p>
    <w:p w:rsidR="00BF688F" w:rsidRPr="00B43D5B" w:rsidRDefault="00BF688F" w:rsidP="00BF688F">
      <w:pPr>
        <w:pStyle w:val="Nagwek21"/>
        <w:keepNext/>
        <w:keepLines/>
        <w:shd w:val="clear" w:color="auto" w:fill="auto"/>
        <w:spacing w:after="0" w:line="240" w:lineRule="exact"/>
        <w:rPr>
          <w:rFonts w:ascii="Times New Roman" w:eastAsia="Calibri" w:hAnsi="Times New Roman" w:cs="Times New Roman"/>
          <w:snapToGrid/>
          <w:color w:val="auto"/>
          <w:sz w:val="24"/>
          <w:szCs w:val="24"/>
          <w:lang w:val="sk-SK" w:eastAsia="en-US"/>
        </w:rPr>
      </w:pPr>
      <w:r w:rsidRPr="00B43D5B">
        <w:rPr>
          <w:rFonts w:ascii="Times New Roman" w:eastAsia="Calibri" w:hAnsi="Times New Roman" w:cs="Times New Roman"/>
          <w:snapToGrid/>
          <w:color w:val="auto"/>
          <w:sz w:val="24"/>
          <w:szCs w:val="24"/>
          <w:lang w:val="sk-SK" w:eastAsia="en-US"/>
        </w:rPr>
        <w:t>OPATRENIA PROTI VZNIKU REZISTENCIE</w:t>
      </w:r>
    </w:p>
    <w:p w:rsidR="006506DB" w:rsidRDefault="006506DB" w:rsidP="000C43FD">
      <w:pPr>
        <w:pStyle w:val="Nagwek21"/>
        <w:keepNext/>
        <w:keepLines/>
        <w:spacing w:after="0" w:line="240" w:lineRule="exact"/>
        <w:rPr>
          <w:rFonts w:ascii="Times New Roman" w:hAnsi="Times New Roman" w:cs="Times New Roman"/>
          <w:b w:val="0"/>
          <w:bCs w:val="0"/>
          <w:color w:val="auto"/>
          <w:sz w:val="24"/>
          <w:szCs w:val="24"/>
          <w:lang w:val="sk-SK"/>
        </w:rPr>
      </w:pPr>
      <w:r w:rsidRPr="006506DB">
        <w:rPr>
          <w:rFonts w:ascii="Times New Roman" w:hAnsi="Times New Roman" w:cs="Times New Roman"/>
          <w:b w:val="0"/>
          <w:bCs w:val="0"/>
          <w:color w:val="auto"/>
          <w:sz w:val="24"/>
          <w:szCs w:val="24"/>
          <w:lang w:val="sk-SK"/>
        </w:rPr>
        <w:t>Účinná látka tebuconazole je organizáciou FRAC klasifikovaná do triedy 3 ako DMI-fungicíd (Inhibítor DeMetylácie).</w:t>
      </w:r>
    </w:p>
    <w:p w:rsidR="000C43FD" w:rsidRPr="00B43D5B" w:rsidRDefault="000C43FD" w:rsidP="000C43FD">
      <w:pPr>
        <w:pStyle w:val="Nagwek21"/>
        <w:keepNext/>
        <w:keepLines/>
        <w:spacing w:after="0" w:line="240" w:lineRule="exact"/>
        <w:rPr>
          <w:rFonts w:ascii="Times New Roman" w:hAnsi="Times New Roman" w:cs="Times New Roman"/>
          <w:b w:val="0"/>
          <w:bCs w:val="0"/>
          <w:color w:val="auto"/>
          <w:sz w:val="24"/>
          <w:szCs w:val="24"/>
          <w:lang w:val="sk-SK"/>
        </w:rPr>
      </w:pPr>
      <w:r w:rsidRPr="00B43D5B">
        <w:rPr>
          <w:rFonts w:ascii="Times New Roman" w:hAnsi="Times New Roman" w:cs="Times New Roman"/>
          <w:b w:val="0"/>
          <w:bCs w:val="0"/>
          <w:color w:val="auto"/>
          <w:sz w:val="24"/>
          <w:szCs w:val="24"/>
          <w:lang w:val="sk-SK"/>
        </w:rPr>
        <w:t>Vzhľadom na antirezistentnú stratégiu prípravok používajte:</w:t>
      </w:r>
    </w:p>
    <w:p w:rsidR="000C43FD" w:rsidRPr="00B43D5B" w:rsidRDefault="000C43FD" w:rsidP="000C43FD">
      <w:pPr>
        <w:pStyle w:val="Nagwek21"/>
        <w:keepNext/>
        <w:keepLines/>
        <w:spacing w:after="0" w:line="240" w:lineRule="exact"/>
        <w:rPr>
          <w:rFonts w:ascii="Times New Roman" w:hAnsi="Times New Roman" w:cs="Times New Roman"/>
          <w:b w:val="0"/>
          <w:bCs w:val="0"/>
          <w:color w:val="auto"/>
          <w:sz w:val="24"/>
          <w:szCs w:val="24"/>
          <w:lang w:val="sk-SK"/>
        </w:rPr>
      </w:pPr>
      <w:r w:rsidRPr="00B43D5B">
        <w:rPr>
          <w:rFonts w:ascii="Times New Roman" w:hAnsi="Times New Roman" w:cs="Times New Roman"/>
          <w:b w:val="0"/>
          <w:bCs w:val="0"/>
          <w:color w:val="auto"/>
          <w:sz w:val="24"/>
          <w:szCs w:val="24"/>
          <w:lang w:val="sk-SK"/>
        </w:rPr>
        <w:t>- len v odporúčaných dávkach, v súlade s etiketou,</w:t>
      </w:r>
    </w:p>
    <w:p w:rsidR="00BF688F" w:rsidRPr="00B43D5B" w:rsidRDefault="000C43FD" w:rsidP="000C43FD">
      <w:pPr>
        <w:pStyle w:val="Nagwek21"/>
        <w:keepNext/>
        <w:keepLines/>
        <w:shd w:val="clear" w:color="auto" w:fill="auto"/>
        <w:spacing w:after="0" w:line="240" w:lineRule="exact"/>
        <w:rPr>
          <w:rFonts w:ascii="Times New Roman" w:hAnsi="Times New Roman" w:cs="Times New Roman"/>
          <w:b w:val="0"/>
          <w:bCs w:val="0"/>
          <w:color w:val="auto"/>
          <w:sz w:val="24"/>
          <w:szCs w:val="24"/>
          <w:lang w:val="sk-SK"/>
        </w:rPr>
      </w:pPr>
      <w:r w:rsidRPr="00B43D5B">
        <w:rPr>
          <w:rFonts w:ascii="Times New Roman" w:hAnsi="Times New Roman" w:cs="Times New Roman"/>
          <w:b w:val="0"/>
          <w:bCs w:val="0"/>
          <w:color w:val="auto"/>
          <w:sz w:val="24"/>
          <w:szCs w:val="24"/>
          <w:lang w:val="sk-SK"/>
        </w:rPr>
        <w:t>- striedavo s fungicídmi obsahujúcimi účinné látky patriace do inej chemickej skupiny a s odlišným mechanizmom účinku.</w:t>
      </w:r>
    </w:p>
    <w:p w:rsidR="00BF688F" w:rsidRPr="003E01CB" w:rsidRDefault="00BF688F" w:rsidP="00BF688F">
      <w:pPr>
        <w:pStyle w:val="Nagwek21"/>
        <w:keepNext/>
        <w:keepLines/>
        <w:shd w:val="clear" w:color="auto" w:fill="auto"/>
        <w:spacing w:after="0" w:line="240" w:lineRule="exact"/>
        <w:rPr>
          <w:rFonts w:ascii="Times New Roman" w:hAnsi="Times New Roman" w:cs="Times New Roman"/>
          <w:bCs w:val="0"/>
          <w:color w:val="auto"/>
          <w:sz w:val="24"/>
          <w:szCs w:val="24"/>
          <w:lang w:val="sk-SK"/>
        </w:rPr>
      </w:pPr>
    </w:p>
    <w:p w:rsidR="00BF688F" w:rsidRPr="000E1363" w:rsidRDefault="00BF688F" w:rsidP="00BF688F">
      <w:pPr>
        <w:pStyle w:val="Nagwek21"/>
        <w:keepNext/>
        <w:keepLines/>
        <w:shd w:val="clear" w:color="auto" w:fill="auto"/>
        <w:spacing w:after="0" w:line="240" w:lineRule="exact"/>
        <w:rPr>
          <w:rFonts w:ascii="Times New Roman" w:eastAsia="Calibri" w:hAnsi="Times New Roman" w:cs="Times New Roman"/>
          <w:snapToGrid/>
          <w:color w:val="auto"/>
          <w:sz w:val="24"/>
          <w:szCs w:val="24"/>
          <w:lang w:val="sk-SK" w:eastAsia="en-US"/>
        </w:rPr>
      </w:pPr>
      <w:r w:rsidRPr="000E1363">
        <w:rPr>
          <w:rFonts w:ascii="Times New Roman" w:eastAsia="Calibri" w:hAnsi="Times New Roman" w:cs="Times New Roman"/>
          <w:snapToGrid/>
          <w:color w:val="auto"/>
          <w:sz w:val="24"/>
          <w:szCs w:val="24"/>
          <w:lang w:val="sk-SK" w:eastAsia="en-US"/>
        </w:rPr>
        <w:t>VPLYV NA ÚRODU</w:t>
      </w:r>
    </w:p>
    <w:p w:rsidR="00BF688F" w:rsidRPr="000E1363" w:rsidRDefault="000C43FD" w:rsidP="000C43FD">
      <w:pPr>
        <w:spacing w:after="0"/>
        <w:rPr>
          <w:rFonts w:ascii="Times New Roman" w:hAnsi="Times New Roman"/>
          <w:sz w:val="24"/>
          <w:szCs w:val="24"/>
          <w:lang w:val="sk-SK"/>
        </w:rPr>
      </w:pPr>
      <w:r w:rsidRPr="000E1363">
        <w:rPr>
          <w:rFonts w:ascii="Times New Roman" w:hAnsi="Times New Roman"/>
          <w:sz w:val="24"/>
          <w:szCs w:val="24"/>
          <w:lang w:val="sk-SK"/>
        </w:rPr>
        <w:t>Aplikácia prípravku podľa uvedeného návodu na použitie nemá negatívny vplyv na úrodu.</w:t>
      </w:r>
    </w:p>
    <w:p w:rsidR="00BF688F" w:rsidRPr="003E01CB" w:rsidRDefault="00BF688F" w:rsidP="00BF688F">
      <w:pPr>
        <w:pStyle w:val="Nagwek21"/>
        <w:keepNext/>
        <w:keepLines/>
        <w:shd w:val="clear" w:color="auto" w:fill="auto"/>
        <w:spacing w:after="0" w:line="240" w:lineRule="exact"/>
        <w:rPr>
          <w:rFonts w:ascii="Times New Roman" w:hAnsi="Times New Roman" w:cs="Times New Roman"/>
          <w:bCs w:val="0"/>
          <w:color w:val="auto"/>
          <w:sz w:val="24"/>
          <w:szCs w:val="24"/>
          <w:lang w:val="sk-SK"/>
        </w:rPr>
      </w:pPr>
    </w:p>
    <w:p w:rsidR="00BF688F" w:rsidRPr="000E1363" w:rsidRDefault="00BF688F" w:rsidP="00BF688F">
      <w:pPr>
        <w:pStyle w:val="Nagwek21"/>
        <w:keepNext/>
        <w:keepLines/>
        <w:shd w:val="clear" w:color="auto" w:fill="auto"/>
        <w:spacing w:after="0" w:line="240" w:lineRule="exact"/>
        <w:rPr>
          <w:rFonts w:ascii="Times New Roman" w:eastAsia="Calibri" w:hAnsi="Times New Roman" w:cs="Times New Roman"/>
          <w:snapToGrid/>
          <w:color w:val="auto"/>
          <w:sz w:val="24"/>
          <w:szCs w:val="24"/>
          <w:lang w:val="sk-SK" w:eastAsia="en-US"/>
        </w:rPr>
      </w:pPr>
      <w:r w:rsidRPr="000E1363">
        <w:rPr>
          <w:rFonts w:ascii="Times New Roman" w:eastAsia="Calibri" w:hAnsi="Times New Roman" w:cs="Times New Roman"/>
          <w:snapToGrid/>
          <w:color w:val="auto"/>
          <w:sz w:val="24"/>
          <w:szCs w:val="24"/>
          <w:lang w:val="sk-SK" w:eastAsia="en-US"/>
        </w:rPr>
        <w:t>VPLYV NA NÁSLEDNÉ, NÁHRADNÉ A SUSEDIACE PLODINY</w:t>
      </w:r>
    </w:p>
    <w:p w:rsidR="00BF688F" w:rsidRPr="000E1363" w:rsidRDefault="000C43FD" w:rsidP="000C43FD">
      <w:pPr>
        <w:spacing w:after="0"/>
        <w:rPr>
          <w:rFonts w:ascii="Times New Roman" w:hAnsi="Times New Roman"/>
          <w:b/>
          <w:sz w:val="24"/>
          <w:szCs w:val="24"/>
          <w:lang w:val="sk-SK"/>
        </w:rPr>
      </w:pPr>
      <w:r w:rsidRPr="000E1363">
        <w:rPr>
          <w:rFonts w:ascii="Times New Roman" w:hAnsi="Times New Roman"/>
          <w:sz w:val="24"/>
          <w:szCs w:val="24"/>
          <w:lang w:val="sk-SK"/>
        </w:rPr>
        <w:t xml:space="preserve">Po aplikácii prípravku nie sú známe negatívne účinky na následné a náhradné plodiny. </w:t>
      </w:r>
      <w:r w:rsidRPr="000E1363">
        <w:rPr>
          <w:rFonts w:ascii="Times New Roman" w:hAnsi="Times New Roman"/>
          <w:b/>
          <w:sz w:val="24"/>
          <w:szCs w:val="24"/>
          <w:lang w:val="sk-SK"/>
        </w:rPr>
        <w:t>Zabráňte úletu postrekovej kvapaliny na susediace plodiny a okolité porasty!</w:t>
      </w:r>
    </w:p>
    <w:p w:rsidR="00BF688F" w:rsidRPr="000E1363" w:rsidRDefault="00BF688F" w:rsidP="00BF688F">
      <w:pPr>
        <w:pStyle w:val="Nagwek21"/>
        <w:keepNext/>
        <w:keepLines/>
        <w:shd w:val="clear" w:color="auto" w:fill="auto"/>
        <w:spacing w:after="0" w:line="240" w:lineRule="exact"/>
        <w:rPr>
          <w:rFonts w:ascii="Times New Roman" w:hAnsi="Times New Roman" w:cs="Times New Roman"/>
          <w:bCs w:val="0"/>
          <w:color w:val="auto"/>
          <w:sz w:val="24"/>
          <w:szCs w:val="24"/>
          <w:lang w:val="sk-SK"/>
        </w:rPr>
      </w:pPr>
    </w:p>
    <w:p w:rsidR="00BF688F" w:rsidRPr="000E1363" w:rsidRDefault="00BF688F" w:rsidP="00BF688F">
      <w:pPr>
        <w:pStyle w:val="Nagwek21"/>
        <w:keepNext/>
        <w:keepLines/>
        <w:shd w:val="clear" w:color="auto" w:fill="auto"/>
        <w:spacing w:after="0" w:line="240" w:lineRule="exact"/>
        <w:rPr>
          <w:rFonts w:ascii="Times New Roman" w:eastAsia="Calibri" w:hAnsi="Times New Roman" w:cs="Times New Roman"/>
          <w:snapToGrid/>
          <w:color w:val="auto"/>
          <w:sz w:val="24"/>
          <w:szCs w:val="24"/>
          <w:lang w:val="sk-SK" w:eastAsia="en-US"/>
        </w:rPr>
      </w:pPr>
      <w:r w:rsidRPr="000E1363">
        <w:rPr>
          <w:rFonts w:ascii="Times New Roman" w:eastAsia="Calibri" w:hAnsi="Times New Roman" w:cs="Times New Roman"/>
          <w:snapToGrid/>
          <w:color w:val="auto"/>
          <w:sz w:val="24"/>
          <w:szCs w:val="24"/>
          <w:lang w:val="sk-SK" w:eastAsia="en-US"/>
        </w:rPr>
        <w:t>VPLYV NA UŽITOČNÉ A INÉ NECIEĽOVÉ ORGANIZMY</w:t>
      </w:r>
    </w:p>
    <w:p w:rsidR="00BF688F" w:rsidRPr="000E1363" w:rsidRDefault="000C43FD" w:rsidP="00055C2C">
      <w:pPr>
        <w:autoSpaceDE w:val="0"/>
        <w:autoSpaceDN w:val="0"/>
        <w:adjustRightInd w:val="0"/>
        <w:spacing w:after="0" w:line="240" w:lineRule="auto"/>
        <w:jc w:val="both"/>
        <w:rPr>
          <w:rFonts w:ascii="Times New Roman" w:hAnsi="Times New Roman"/>
          <w:bCs/>
          <w:sz w:val="24"/>
          <w:szCs w:val="24"/>
          <w:lang w:val="sk-SK"/>
        </w:rPr>
      </w:pPr>
      <w:r w:rsidRPr="000E1363">
        <w:rPr>
          <w:rFonts w:ascii="Times New Roman" w:hAnsi="Times New Roman"/>
          <w:sz w:val="24"/>
          <w:szCs w:val="24"/>
          <w:lang w:val="sk-SK"/>
        </w:rPr>
        <w:t>Pri dodržaní aplikačných podmienok nie sú známe.</w:t>
      </w:r>
    </w:p>
    <w:p w:rsidR="008D1331" w:rsidRPr="000E1363" w:rsidRDefault="008D1331" w:rsidP="00055C2C">
      <w:pPr>
        <w:autoSpaceDE w:val="0"/>
        <w:autoSpaceDN w:val="0"/>
        <w:adjustRightInd w:val="0"/>
        <w:spacing w:after="0" w:line="240" w:lineRule="auto"/>
        <w:jc w:val="both"/>
        <w:rPr>
          <w:rFonts w:ascii="Times New Roman" w:hAnsi="Times New Roman"/>
          <w:b/>
          <w:bCs/>
          <w:sz w:val="24"/>
          <w:szCs w:val="24"/>
          <w:lang w:val="sk-SK"/>
        </w:rPr>
      </w:pPr>
    </w:p>
    <w:p w:rsidR="00BF688F" w:rsidRPr="000E1363" w:rsidRDefault="00BF688F" w:rsidP="00D254E3">
      <w:pPr>
        <w:autoSpaceDE w:val="0"/>
        <w:autoSpaceDN w:val="0"/>
        <w:adjustRightInd w:val="0"/>
        <w:spacing w:after="0" w:line="240" w:lineRule="auto"/>
        <w:jc w:val="both"/>
        <w:rPr>
          <w:rFonts w:ascii="Times New Roman" w:hAnsi="Times New Roman"/>
          <w:b/>
          <w:bCs/>
          <w:sz w:val="24"/>
          <w:szCs w:val="24"/>
          <w:lang w:val="sk-SK"/>
        </w:rPr>
      </w:pPr>
      <w:r w:rsidRPr="000E1363">
        <w:rPr>
          <w:rFonts w:ascii="Times New Roman" w:hAnsi="Times New Roman"/>
          <w:b/>
          <w:bCs/>
          <w:sz w:val="24"/>
          <w:szCs w:val="24"/>
          <w:lang w:val="sk-SK"/>
        </w:rPr>
        <w:t xml:space="preserve">PRÍPRAVA POSTREKOVEJ KVAPALINY </w:t>
      </w:r>
      <w:r w:rsidR="00723695" w:rsidRPr="000E1363">
        <w:rPr>
          <w:rFonts w:ascii="Times New Roman" w:hAnsi="Times New Roman"/>
          <w:b/>
          <w:bCs/>
          <w:sz w:val="24"/>
          <w:szCs w:val="24"/>
          <w:lang w:val="sk-SK"/>
        </w:rPr>
        <w:t>A ZNEŠKODNENIE OBALOV</w:t>
      </w:r>
    </w:p>
    <w:p w:rsidR="00E712A8" w:rsidRPr="000E1363" w:rsidRDefault="00E712A8" w:rsidP="00E712A8">
      <w:pPr>
        <w:autoSpaceDE w:val="0"/>
        <w:autoSpaceDN w:val="0"/>
        <w:adjustRightInd w:val="0"/>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Postrekovú kvapalinu pripravte priamo pred aplikáciou.</w:t>
      </w:r>
    </w:p>
    <w:p w:rsidR="00DA28E4" w:rsidRPr="004F1A60" w:rsidRDefault="001A4B72" w:rsidP="00DA28E4">
      <w:pPr>
        <w:autoSpaceDE w:val="0"/>
        <w:autoSpaceDN w:val="0"/>
        <w:adjustRightInd w:val="0"/>
        <w:spacing w:after="0" w:line="240" w:lineRule="auto"/>
        <w:jc w:val="both"/>
        <w:rPr>
          <w:rFonts w:ascii="Times New Roman" w:hAnsi="Times New Roman"/>
          <w:sz w:val="24"/>
          <w:szCs w:val="24"/>
          <w:lang w:val="sk-SK"/>
        </w:rPr>
      </w:pPr>
      <w:r w:rsidRPr="005B41C1">
        <w:rPr>
          <w:rFonts w:ascii="Times New Roman" w:hAnsi="Times New Roman"/>
          <w:sz w:val="24"/>
          <w:szCs w:val="24"/>
          <w:lang w:val="sk-SK"/>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Pripravte len také množstvo postrekovej kvapaliny, ktoré spotrebujete.</w:t>
      </w:r>
    </w:p>
    <w:p w:rsidR="00E712A8" w:rsidRPr="000E1363" w:rsidRDefault="00E712A8" w:rsidP="00E712A8">
      <w:pPr>
        <w:autoSpaceDE w:val="0"/>
        <w:autoSpaceDN w:val="0"/>
        <w:adjustRightInd w:val="0"/>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Zákaz opätovného použitia obalov po prípravku na ochranu rastlín na iné účely.</w:t>
      </w:r>
    </w:p>
    <w:p w:rsidR="00D254E3" w:rsidRDefault="00D254E3" w:rsidP="00E712A8">
      <w:pPr>
        <w:autoSpaceDE w:val="0"/>
        <w:autoSpaceDN w:val="0"/>
        <w:adjustRightInd w:val="0"/>
        <w:spacing w:after="0" w:line="240" w:lineRule="auto"/>
        <w:jc w:val="both"/>
        <w:rPr>
          <w:rFonts w:ascii="Times New Roman" w:hAnsi="Times New Roman"/>
          <w:sz w:val="24"/>
          <w:szCs w:val="24"/>
          <w:lang w:val="sk-SK"/>
        </w:rPr>
      </w:pPr>
    </w:p>
    <w:p w:rsidR="001A4B72" w:rsidRPr="001A4B72" w:rsidRDefault="001A4B72" w:rsidP="001A4B72">
      <w:pPr>
        <w:widowControl w:val="0"/>
        <w:autoSpaceDE w:val="0"/>
        <w:autoSpaceDN w:val="0"/>
        <w:spacing w:after="0" w:line="240" w:lineRule="auto"/>
        <w:jc w:val="both"/>
        <w:rPr>
          <w:rFonts w:ascii="Times New Roman" w:eastAsia="Times New Roman" w:hAnsi="Times New Roman"/>
          <w:b/>
          <w:bCs/>
          <w:color w:val="000000"/>
          <w:sz w:val="24"/>
          <w:szCs w:val="24"/>
          <w:lang w:val="sk-SK" w:eastAsia="cs-CZ"/>
        </w:rPr>
      </w:pPr>
      <w:r w:rsidRPr="001A4B72">
        <w:rPr>
          <w:rFonts w:ascii="Times New Roman" w:eastAsia="Times New Roman" w:hAnsi="Times New Roman"/>
          <w:b/>
          <w:bCs/>
          <w:color w:val="000000"/>
          <w:sz w:val="24"/>
          <w:szCs w:val="24"/>
          <w:lang w:val="sk-SK" w:eastAsia="cs-CZ"/>
        </w:rPr>
        <w:t>ČISTENIE APLIKAČNÉHO ZARIADENIA</w:t>
      </w:r>
    </w:p>
    <w:p w:rsidR="008F5105" w:rsidRPr="008F5105"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Aby nedošlo neskôr k poškodeniu iných plodín ošetrovaných postrekovačom, v ktorom bol prípravok, musia byť všetky stopy prípravku z postrekovača odstránené ihneď po ukončení postreku.</w:t>
      </w:r>
    </w:p>
    <w:p w:rsidR="008F5105" w:rsidRPr="008F5105"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1) Po vyprázdnení nádrže vypláchnite nádrž, ramená a trysky čistou vodou (asi štvrtina objemu nádrže</w:t>
      </w:r>
    </w:p>
    <w:p w:rsidR="008F5105" w:rsidRPr="008F5105"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postrekovača).</w:t>
      </w:r>
    </w:p>
    <w:p w:rsidR="008F5105" w:rsidRPr="008F5105"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2) Oplachovú vodu vypustite a zariadenie prepláchnite čistou vodou.</w:t>
      </w:r>
    </w:p>
    <w:p w:rsidR="008F5105" w:rsidRPr="008F5105"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3) Opakujte postup podľa bodu „2“ ešte raz.</w:t>
      </w:r>
    </w:p>
    <w:p w:rsidR="001A4B72" w:rsidRDefault="008F5105" w:rsidP="008F5105">
      <w:pPr>
        <w:autoSpaceDE w:val="0"/>
        <w:autoSpaceDN w:val="0"/>
        <w:adjustRightInd w:val="0"/>
        <w:spacing w:after="0" w:line="240" w:lineRule="auto"/>
        <w:jc w:val="both"/>
        <w:rPr>
          <w:rFonts w:ascii="Times New Roman" w:hAnsi="Times New Roman"/>
          <w:sz w:val="24"/>
          <w:szCs w:val="24"/>
          <w:lang w:val="sk-SK"/>
        </w:rPr>
      </w:pPr>
      <w:r w:rsidRPr="008F5105">
        <w:rPr>
          <w:rFonts w:ascii="Times New Roman" w:hAnsi="Times New Roman"/>
          <w:sz w:val="24"/>
          <w:szCs w:val="24"/>
          <w:lang w:val="sk-SK"/>
        </w:rPr>
        <w:t>4) Trysky a sitká musia byť čistené oddelene pred zahájením a po ukončení oplachovania.</w:t>
      </w:r>
    </w:p>
    <w:p w:rsidR="00B02E96" w:rsidRPr="000E1363" w:rsidRDefault="00B02E96" w:rsidP="008F5105">
      <w:pPr>
        <w:autoSpaceDE w:val="0"/>
        <w:autoSpaceDN w:val="0"/>
        <w:adjustRightInd w:val="0"/>
        <w:spacing w:after="0" w:line="240" w:lineRule="auto"/>
        <w:jc w:val="both"/>
        <w:rPr>
          <w:rFonts w:ascii="Times New Roman" w:hAnsi="Times New Roman"/>
          <w:sz w:val="24"/>
          <w:szCs w:val="24"/>
          <w:lang w:val="sk-SK"/>
        </w:rPr>
      </w:pPr>
    </w:p>
    <w:p w:rsidR="008D1331" w:rsidRPr="000E1363" w:rsidRDefault="008D1331" w:rsidP="00015B3B">
      <w:pPr>
        <w:autoSpaceDE w:val="0"/>
        <w:autoSpaceDN w:val="0"/>
        <w:adjustRightInd w:val="0"/>
        <w:spacing w:after="0" w:line="240" w:lineRule="auto"/>
        <w:jc w:val="both"/>
        <w:rPr>
          <w:rFonts w:ascii="Times New Roman" w:hAnsi="Times New Roman"/>
          <w:b/>
          <w:sz w:val="24"/>
          <w:szCs w:val="24"/>
          <w:lang w:val="sk-SK"/>
        </w:rPr>
      </w:pPr>
      <w:r w:rsidRPr="000E1363">
        <w:rPr>
          <w:rFonts w:ascii="Times New Roman" w:hAnsi="Times New Roman"/>
          <w:b/>
          <w:sz w:val="24"/>
          <w:szCs w:val="24"/>
          <w:lang w:val="sk-SK"/>
        </w:rPr>
        <w:t xml:space="preserve">BEZPEČNOSTNÉ OPATRENIA </w:t>
      </w:r>
    </w:p>
    <w:p w:rsidR="008F5105" w:rsidRPr="008F5105" w:rsidRDefault="008F5105" w:rsidP="008F5105">
      <w:pPr>
        <w:spacing w:after="0" w:line="240" w:lineRule="auto"/>
        <w:jc w:val="both"/>
        <w:rPr>
          <w:rFonts w:ascii="Times New Roman" w:hAnsi="Times New Roman"/>
          <w:sz w:val="24"/>
          <w:szCs w:val="24"/>
          <w:lang w:val="sk-SK"/>
        </w:rPr>
      </w:pPr>
      <w:r>
        <w:rPr>
          <w:rFonts w:ascii="Times New Roman" w:hAnsi="Times New Roman"/>
          <w:sz w:val="24"/>
          <w:szCs w:val="24"/>
          <w:lang w:val="sk-SK"/>
        </w:rPr>
        <w:t>1</w:t>
      </w:r>
      <w:r w:rsidRPr="008F5105">
        <w:rPr>
          <w:rFonts w:ascii="Times New Roman" w:hAnsi="Times New Roman"/>
          <w:sz w:val="24"/>
          <w:szCs w:val="24"/>
          <w:lang w:val="sk-SK"/>
        </w:rPr>
        <w:t xml:space="preserve">. Pri príprave postrekovej kvapaliny používajte </w:t>
      </w:r>
      <w:r w:rsidR="00AE3688">
        <w:rPr>
          <w:rFonts w:ascii="Times New Roman" w:hAnsi="Times New Roman"/>
          <w:sz w:val="24"/>
          <w:szCs w:val="24"/>
          <w:lang w:val="sk-SK"/>
        </w:rPr>
        <w:t xml:space="preserve">celotelový </w:t>
      </w:r>
      <w:r w:rsidRPr="008F5105">
        <w:rPr>
          <w:rFonts w:ascii="Times New Roman" w:hAnsi="Times New Roman"/>
          <w:sz w:val="24"/>
          <w:szCs w:val="24"/>
          <w:lang w:val="sk-SK"/>
        </w:rPr>
        <w:t>ochranný pracovný odev, rukavice odolné voči chemikáliám, zásteru z pogumovaného textilu.</w:t>
      </w:r>
    </w:p>
    <w:p w:rsidR="008F5105" w:rsidRDefault="008F5105" w:rsidP="008F5105">
      <w:pPr>
        <w:spacing w:after="0" w:line="240" w:lineRule="auto"/>
        <w:jc w:val="both"/>
        <w:rPr>
          <w:rFonts w:ascii="Times New Roman" w:hAnsi="Times New Roman"/>
          <w:sz w:val="24"/>
          <w:szCs w:val="24"/>
          <w:lang w:val="sk-SK"/>
        </w:rPr>
      </w:pPr>
      <w:r>
        <w:rPr>
          <w:rFonts w:ascii="Times New Roman" w:hAnsi="Times New Roman"/>
          <w:sz w:val="24"/>
          <w:szCs w:val="24"/>
          <w:lang w:val="sk-SK"/>
        </w:rPr>
        <w:t>2</w:t>
      </w:r>
      <w:r w:rsidRPr="008F5105">
        <w:rPr>
          <w:rFonts w:ascii="Times New Roman" w:hAnsi="Times New Roman"/>
          <w:sz w:val="24"/>
          <w:szCs w:val="24"/>
          <w:lang w:val="sk-SK"/>
        </w:rPr>
        <w:t xml:space="preserve">. Pri aplikácii používajte </w:t>
      </w:r>
      <w:r w:rsidR="00AE3688">
        <w:rPr>
          <w:rFonts w:ascii="Times New Roman" w:hAnsi="Times New Roman"/>
          <w:sz w:val="24"/>
          <w:szCs w:val="24"/>
          <w:lang w:val="sk-SK"/>
        </w:rPr>
        <w:t xml:space="preserve">celotelový </w:t>
      </w:r>
      <w:r w:rsidRPr="008F5105">
        <w:rPr>
          <w:rFonts w:ascii="Times New Roman" w:hAnsi="Times New Roman"/>
          <w:sz w:val="24"/>
          <w:szCs w:val="24"/>
          <w:lang w:val="sk-SK"/>
        </w:rPr>
        <w:t xml:space="preserve">ochranný pracovný odev, rukavice z materiálu odolného voči chemikáliám, ochranný štít na tvár alebo ochranné okuliare a gumovú obuv. Na ochranu </w:t>
      </w:r>
      <w:r w:rsidRPr="008F5105">
        <w:rPr>
          <w:rFonts w:ascii="Times New Roman" w:hAnsi="Times New Roman"/>
          <w:sz w:val="24"/>
          <w:szCs w:val="24"/>
          <w:lang w:val="sk-SK"/>
        </w:rPr>
        <w:lastRenderedPageBreak/>
        <w:t>dýchacích orgánov používajte masku z filtračného materiálu, alebo ochrannú rúšku z textilného materiálu.</w:t>
      </w:r>
    </w:p>
    <w:p w:rsidR="00E712A8" w:rsidRPr="000E1363" w:rsidRDefault="00E712A8" w:rsidP="00E712A8">
      <w:pPr>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 xml:space="preserve">Počas práce </w:t>
      </w:r>
      <w:r w:rsidR="00D43EB7">
        <w:rPr>
          <w:rFonts w:ascii="Times New Roman" w:hAnsi="Times New Roman"/>
          <w:sz w:val="24"/>
          <w:szCs w:val="24"/>
          <w:lang w:val="sk-SK"/>
        </w:rPr>
        <w:t xml:space="preserve">a po nej až do vyzlečenia pracovného obleku a dôkladného umytia celého tela, tváre a rúk teplou vodou a mydlom nejedzte, nepite a nefajčite! </w:t>
      </w:r>
      <w:r w:rsidR="00DF2502">
        <w:rPr>
          <w:rFonts w:ascii="Times New Roman" w:hAnsi="Times New Roman"/>
          <w:sz w:val="24"/>
          <w:szCs w:val="24"/>
          <w:lang w:val="sk-SK"/>
        </w:rPr>
        <w:t xml:space="preserve">Znečistený odev pred opätovným použitím vyperte. </w:t>
      </w:r>
      <w:r w:rsidRPr="000E1363">
        <w:rPr>
          <w:rFonts w:ascii="Times New Roman" w:hAnsi="Times New Roman"/>
          <w:sz w:val="24"/>
          <w:szCs w:val="24"/>
          <w:lang w:val="sk-SK"/>
        </w:rPr>
        <w:t>Zabráňte kontaktu s očami, pokožkou alebo odevom.</w:t>
      </w:r>
      <w:r w:rsidR="00DF2502">
        <w:rPr>
          <w:rFonts w:ascii="Times New Roman" w:hAnsi="Times New Roman"/>
          <w:sz w:val="24"/>
          <w:szCs w:val="24"/>
          <w:lang w:val="sk-SK"/>
        </w:rPr>
        <w:t xml:space="preserve"> </w:t>
      </w:r>
    </w:p>
    <w:p w:rsidR="00E712A8" w:rsidRPr="000E1363" w:rsidRDefault="00E712A8" w:rsidP="00E712A8">
      <w:pPr>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Znečistený odev si vyzlečte a operte pred opätovným použitím.</w:t>
      </w:r>
    </w:p>
    <w:p w:rsidR="00543E9B" w:rsidRDefault="00E712A8" w:rsidP="00E712A8">
      <w:pPr>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Aerosóly pos</w:t>
      </w:r>
      <w:r w:rsidR="00D43EB7">
        <w:rPr>
          <w:rFonts w:ascii="Times New Roman" w:hAnsi="Times New Roman"/>
          <w:sz w:val="24"/>
          <w:szCs w:val="24"/>
          <w:lang w:val="sk-SK"/>
        </w:rPr>
        <w:t>trekovej kvapaliny nevdychujte. Postrekujte len za bezvetria alebo mierneho vánku, a to v smere po vetre od pracujúcich.</w:t>
      </w:r>
    </w:p>
    <w:p w:rsidR="00DF2502" w:rsidRPr="000E1363" w:rsidRDefault="00DF2502" w:rsidP="00E712A8">
      <w:pPr>
        <w:spacing w:after="0" w:line="240" w:lineRule="auto"/>
        <w:jc w:val="both"/>
        <w:rPr>
          <w:rFonts w:ascii="Times New Roman" w:hAnsi="Times New Roman"/>
          <w:sz w:val="24"/>
          <w:szCs w:val="24"/>
          <w:lang w:val="sk-SK"/>
        </w:rPr>
      </w:pPr>
      <w:r>
        <w:rPr>
          <w:rFonts w:ascii="Times New Roman" w:hAnsi="Times New Roman"/>
          <w:sz w:val="24"/>
          <w:szCs w:val="24"/>
          <w:lang w:val="sk-SK"/>
        </w:rPr>
        <w:t>Čakacia lehota medzi aplikáciou prípravkom a vstupom osôb a zvierat na prípravkom ošetrený pozemok alebo do ošetreného priestoru je 1 deň.</w:t>
      </w:r>
    </w:p>
    <w:p w:rsidR="008F5105" w:rsidRDefault="008F5105" w:rsidP="00E712A8">
      <w:pPr>
        <w:spacing w:after="0" w:line="240" w:lineRule="auto"/>
        <w:jc w:val="both"/>
        <w:rPr>
          <w:rFonts w:ascii="Times New Roman" w:hAnsi="Times New Roman"/>
          <w:bCs/>
          <w:sz w:val="24"/>
          <w:szCs w:val="24"/>
          <w:lang w:val="sk-SK"/>
        </w:rPr>
      </w:pPr>
      <w:r w:rsidRPr="008F5105">
        <w:rPr>
          <w:rFonts w:ascii="Times New Roman" w:hAnsi="Times New Roman"/>
          <w:bCs/>
          <w:sz w:val="24"/>
          <w:szCs w:val="24"/>
          <w:lang w:val="sk-SK"/>
        </w:rPr>
        <w:t xml:space="preserve">Prípravok nie je za normálnych podmienok použitia horľavý. Prípadný požiar haste vodou (postrek vo forme jemnej hmly), oxidom uhličitým, hasiacou penou alebo pokryte pieskom. Vodu použite len vo forme jemnej hmly, a to len vtedy, ak je zabezpečené, že kontaminovaná voda neunikne do verejnej kanalizácie a nezasiahne zdroje podzemných vôd a ani recipienty povrchových vôd a poľnohospodársku pôdu. </w:t>
      </w:r>
    </w:p>
    <w:p w:rsidR="008F5105" w:rsidRPr="000E1363" w:rsidRDefault="008F5105" w:rsidP="00E712A8">
      <w:pPr>
        <w:spacing w:after="0" w:line="240" w:lineRule="auto"/>
        <w:jc w:val="both"/>
        <w:rPr>
          <w:rFonts w:ascii="Times New Roman" w:hAnsi="Times New Roman"/>
          <w:b/>
          <w:bCs/>
          <w:sz w:val="24"/>
          <w:szCs w:val="24"/>
          <w:lang w:val="sk-SK"/>
        </w:rPr>
      </w:pPr>
      <w:r>
        <w:rPr>
          <w:rFonts w:ascii="Times New Roman" w:hAnsi="Times New Roman"/>
          <w:b/>
          <w:bCs/>
          <w:sz w:val="24"/>
          <w:szCs w:val="24"/>
          <w:lang w:val="sk-SK"/>
        </w:rPr>
        <w:t>Upozornenie</w:t>
      </w:r>
    </w:p>
    <w:p w:rsidR="00E712A8" w:rsidRDefault="008F5105" w:rsidP="00E712A8">
      <w:pPr>
        <w:spacing w:after="0" w:line="240" w:lineRule="auto"/>
        <w:jc w:val="both"/>
        <w:rPr>
          <w:rFonts w:ascii="Times New Roman" w:hAnsi="Times New Roman"/>
          <w:bCs/>
          <w:sz w:val="24"/>
          <w:szCs w:val="24"/>
          <w:lang w:val="sk-SK"/>
        </w:rPr>
      </w:pPr>
      <w:r w:rsidRPr="008F5105">
        <w:rPr>
          <w:rFonts w:ascii="Times New Roman" w:hAnsi="Times New Roman"/>
          <w:bCs/>
          <w:sz w:val="24"/>
          <w:szCs w:val="24"/>
          <w:lang w:val="sk-SK"/>
        </w:rPr>
        <w:t>Pri požiarnom zásahu používajte izolačné dýchacie prístroje, pretože pri horení môžu vznikať jedovaté splodiny</w:t>
      </w:r>
    </w:p>
    <w:p w:rsidR="008F5105" w:rsidRPr="000E1363" w:rsidRDefault="008F5105" w:rsidP="00E712A8">
      <w:pPr>
        <w:spacing w:after="0" w:line="240" w:lineRule="auto"/>
        <w:jc w:val="both"/>
        <w:rPr>
          <w:rFonts w:ascii="Times New Roman" w:hAnsi="Times New Roman"/>
          <w:bCs/>
          <w:sz w:val="24"/>
          <w:szCs w:val="24"/>
          <w:lang w:val="sk-SK"/>
        </w:rPr>
      </w:pPr>
    </w:p>
    <w:p w:rsidR="00723695" w:rsidRPr="000E1363" w:rsidRDefault="00723695" w:rsidP="00723695">
      <w:pPr>
        <w:widowControl w:val="0"/>
        <w:spacing w:after="0" w:line="340" w:lineRule="exact"/>
        <w:rPr>
          <w:rFonts w:ascii="Times New Roman" w:hAnsi="Times New Roman"/>
          <w:b/>
          <w:bCs/>
          <w:sz w:val="24"/>
          <w:szCs w:val="24"/>
          <w:lang w:val="sk-SK"/>
        </w:rPr>
      </w:pPr>
      <w:r w:rsidRPr="000E1363">
        <w:rPr>
          <w:rFonts w:ascii="Times New Roman" w:hAnsi="Times New Roman"/>
          <w:b/>
          <w:bCs/>
          <w:sz w:val="24"/>
          <w:szCs w:val="24"/>
          <w:lang w:val="sk-SK"/>
        </w:rPr>
        <w:t>PRVÁ POMOC</w:t>
      </w:r>
    </w:p>
    <w:p w:rsidR="00723695" w:rsidRPr="000E1363" w:rsidRDefault="00723695" w:rsidP="00723695">
      <w:pPr>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Nikdy nepodávajte tekutiny alebo nevyvolávajte zvracanie, ak je postihnutý v bezvedomí alebo má kŕče.</w:t>
      </w:r>
    </w:p>
    <w:p w:rsidR="00723695" w:rsidRPr="000E1363" w:rsidRDefault="00723695" w:rsidP="00723695">
      <w:pPr>
        <w:spacing w:after="0" w:line="240" w:lineRule="auto"/>
        <w:ind w:left="2832" w:hanging="2832"/>
        <w:jc w:val="both"/>
        <w:rPr>
          <w:rFonts w:ascii="Times New Roman" w:hAnsi="Times New Roman"/>
          <w:sz w:val="24"/>
          <w:szCs w:val="24"/>
          <w:lang w:val="sk-SK"/>
        </w:rPr>
      </w:pPr>
      <w:r w:rsidRPr="000E1363">
        <w:rPr>
          <w:rFonts w:ascii="Times New Roman" w:hAnsi="Times New Roman"/>
          <w:b/>
          <w:sz w:val="24"/>
          <w:szCs w:val="24"/>
          <w:lang w:val="sk-SK"/>
        </w:rPr>
        <w:t>Pri náhodnom požití:</w:t>
      </w:r>
      <w:r w:rsidRPr="000E1363">
        <w:rPr>
          <w:rFonts w:ascii="Times New Roman" w:hAnsi="Times New Roman"/>
          <w:sz w:val="24"/>
          <w:szCs w:val="24"/>
          <w:lang w:val="sk-SK"/>
        </w:rPr>
        <w:t xml:space="preserve"> </w:t>
      </w:r>
      <w:r w:rsidRPr="000E1363">
        <w:rPr>
          <w:rFonts w:ascii="Times New Roman" w:hAnsi="Times New Roman"/>
          <w:sz w:val="24"/>
          <w:szCs w:val="24"/>
          <w:lang w:val="sk-SK"/>
        </w:rPr>
        <w:tab/>
      </w:r>
      <w:r w:rsidR="00763E16" w:rsidRPr="000E1363">
        <w:rPr>
          <w:rFonts w:ascii="Times New Roman" w:hAnsi="Times New Roman"/>
          <w:sz w:val="24"/>
          <w:szCs w:val="24"/>
          <w:lang w:val="sk-SK" w:bidi="sk-SK"/>
        </w:rPr>
        <w:t>bez konzultácie s lekárom nevyvolávajte zvracanie. Ústa vypláchnite vodou. Ak je poškodený v bezvedomí, nepodávajte nič cez ústa</w:t>
      </w:r>
    </w:p>
    <w:p w:rsidR="00723695" w:rsidRPr="000E1363" w:rsidRDefault="00723695" w:rsidP="00723695">
      <w:pPr>
        <w:spacing w:after="0" w:line="240" w:lineRule="auto"/>
        <w:ind w:left="2832" w:hanging="2832"/>
        <w:jc w:val="both"/>
        <w:rPr>
          <w:rFonts w:ascii="Times New Roman" w:hAnsi="Times New Roman"/>
          <w:sz w:val="24"/>
          <w:szCs w:val="24"/>
          <w:lang w:val="sk-SK"/>
        </w:rPr>
      </w:pPr>
      <w:r w:rsidRPr="000E1363">
        <w:rPr>
          <w:rFonts w:ascii="Times New Roman" w:hAnsi="Times New Roman"/>
          <w:b/>
          <w:sz w:val="24"/>
          <w:szCs w:val="24"/>
          <w:lang w:val="sk-SK"/>
        </w:rPr>
        <w:t>Pri zasiahnutí oka:</w:t>
      </w:r>
      <w:r w:rsidRPr="000E1363">
        <w:rPr>
          <w:rFonts w:ascii="Times New Roman" w:hAnsi="Times New Roman"/>
          <w:sz w:val="24"/>
          <w:szCs w:val="24"/>
          <w:lang w:val="sk-SK"/>
        </w:rPr>
        <w:t xml:space="preserve"> </w:t>
      </w:r>
      <w:r w:rsidRPr="000E1363">
        <w:rPr>
          <w:rFonts w:ascii="Times New Roman" w:hAnsi="Times New Roman"/>
          <w:sz w:val="24"/>
          <w:szCs w:val="24"/>
          <w:lang w:val="sk-SK"/>
        </w:rPr>
        <w:tab/>
      </w:r>
      <w:r w:rsidRPr="000E1363">
        <w:rPr>
          <w:rFonts w:ascii="Times New Roman" w:hAnsi="Times New Roman"/>
          <w:sz w:val="24"/>
          <w:szCs w:val="24"/>
          <w:lang w:val="sk-SK" w:bidi="sk-SK"/>
        </w:rPr>
        <w:t>oči okamžite vypláchnite veľkým množstvom vody, rovnako aj pod viečkami</w:t>
      </w:r>
      <w:r w:rsidR="00B02E96">
        <w:rPr>
          <w:rFonts w:ascii="Times New Roman" w:hAnsi="Times New Roman"/>
          <w:sz w:val="24"/>
          <w:szCs w:val="24"/>
          <w:lang w:val="sk-SK" w:bidi="sk-SK"/>
        </w:rPr>
        <w:t>,</w:t>
      </w:r>
      <w:r w:rsidR="00B02E96" w:rsidRPr="00220DD2">
        <w:rPr>
          <w:lang w:val="sk-SK"/>
        </w:rPr>
        <w:t xml:space="preserve"> </w:t>
      </w:r>
      <w:r w:rsidR="00B02E96" w:rsidRPr="00B02E96">
        <w:rPr>
          <w:rFonts w:ascii="Times New Roman" w:hAnsi="Times New Roman"/>
          <w:sz w:val="24"/>
          <w:szCs w:val="24"/>
          <w:lang w:val="sk-SK" w:bidi="sk-SK"/>
        </w:rPr>
        <w:t>po dobu 10 – 15 minút. Ak má postihnutý očné šošovky, je potrebné ich najskôr odstrániť.</w:t>
      </w:r>
      <w:r w:rsidR="00B02E96">
        <w:rPr>
          <w:rFonts w:ascii="Times New Roman" w:hAnsi="Times New Roman"/>
          <w:sz w:val="24"/>
          <w:szCs w:val="24"/>
          <w:lang w:val="sk-SK" w:bidi="sk-SK"/>
        </w:rPr>
        <w:t xml:space="preserve"> </w:t>
      </w:r>
      <w:r w:rsidRPr="000E1363">
        <w:rPr>
          <w:rFonts w:ascii="Times New Roman" w:hAnsi="Times New Roman"/>
          <w:sz w:val="24"/>
          <w:szCs w:val="24"/>
          <w:lang w:val="sk-SK" w:bidi="sk-SK"/>
        </w:rPr>
        <w:t>. Pri pretrvávajúcom podráždení očí: Poraďte sa s lekárom, prípadne vyhľadajte lekársku pomoc</w:t>
      </w:r>
    </w:p>
    <w:p w:rsidR="00723695" w:rsidRPr="000E1363" w:rsidRDefault="00723695" w:rsidP="00723695">
      <w:pPr>
        <w:spacing w:after="0" w:line="240" w:lineRule="auto"/>
        <w:ind w:left="2832" w:hanging="2832"/>
        <w:jc w:val="both"/>
        <w:rPr>
          <w:rFonts w:ascii="Times New Roman" w:hAnsi="Times New Roman"/>
          <w:sz w:val="24"/>
          <w:szCs w:val="24"/>
          <w:lang w:val="sk-SK"/>
        </w:rPr>
      </w:pPr>
      <w:r w:rsidRPr="000E1363">
        <w:rPr>
          <w:rFonts w:ascii="Times New Roman" w:hAnsi="Times New Roman"/>
          <w:b/>
          <w:sz w:val="24"/>
          <w:szCs w:val="24"/>
          <w:lang w:val="sk-SK"/>
        </w:rPr>
        <w:t>Pri zasiahnutí pokožky:</w:t>
      </w:r>
      <w:r w:rsidRPr="000E1363">
        <w:rPr>
          <w:rFonts w:ascii="Times New Roman" w:hAnsi="Times New Roman"/>
          <w:sz w:val="24"/>
          <w:szCs w:val="24"/>
          <w:lang w:val="sk-SK"/>
        </w:rPr>
        <w:tab/>
      </w:r>
      <w:r w:rsidR="00763E16" w:rsidRPr="000E1363">
        <w:rPr>
          <w:rFonts w:ascii="Times New Roman" w:hAnsi="Times New Roman"/>
          <w:sz w:val="24"/>
          <w:szCs w:val="24"/>
          <w:lang w:val="sk-SK"/>
        </w:rPr>
        <w:t>v</w:t>
      </w:r>
      <w:r w:rsidRPr="000E1363">
        <w:rPr>
          <w:rFonts w:ascii="Times New Roman" w:hAnsi="Times New Roman"/>
          <w:sz w:val="24"/>
          <w:szCs w:val="24"/>
          <w:lang w:val="sk-SK"/>
        </w:rPr>
        <w:t xml:space="preserve"> prípade podráždenia pokožky: Poraďte sa s lekárom, prípadne vyhľadajte lekársku pomoc</w:t>
      </w:r>
    </w:p>
    <w:p w:rsidR="00723695" w:rsidRPr="000E1363" w:rsidRDefault="00723695" w:rsidP="00723695">
      <w:pPr>
        <w:spacing w:after="0" w:line="240" w:lineRule="auto"/>
        <w:ind w:left="2832" w:hanging="2832"/>
        <w:jc w:val="both"/>
        <w:rPr>
          <w:rFonts w:ascii="Times New Roman" w:hAnsi="Times New Roman"/>
          <w:sz w:val="24"/>
          <w:szCs w:val="24"/>
          <w:lang w:val="sk-SK"/>
        </w:rPr>
      </w:pPr>
      <w:r w:rsidRPr="000E1363">
        <w:rPr>
          <w:rFonts w:ascii="Times New Roman" w:hAnsi="Times New Roman"/>
          <w:b/>
          <w:sz w:val="24"/>
          <w:szCs w:val="24"/>
          <w:lang w:val="sk-SK"/>
        </w:rPr>
        <w:t>Pri nadýchaní:</w:t>
      </w:r>
      <w:r w:rsidRPr="000E1363">
        <w:rPr>
          <w:rFonts w:ascii="Times New Roman" w:hAnsi="Times New Roman"/>
          <w:sz w:val="24"/>
          <w:szCs w:val="24"/>
          <w:lang w:val="sk-SK"/>
        </w:rPr>
        <w:t xml:space="preserve"> </w:t>
      </w:r>
      <w:r w:rsidRPr="000E1363">
        <w:rPr>
          <w:rFonts w:ascii="Times New Roman" w:hAnsi="Times New Roman"/>
          <w:sz w:val="24"/>
          <w:szCs w:val="24"/>
          <w:lang w:val="sk-SK"/>
        </w:rPr>
        <w:tab/>
      </w:r>
      <w:r w:rsidR="00763E16" w:rsidRPr="000E1363">
        <w:rPr>
          <w:rFonts w:ascii="Times New Roman" w:hAnsi="Times New Roman"/>
          <w:sz w:val="24"/>
          <w:szCs w:val="24"/>
          <w:lang w:val="sk-SK" w:bidi="sk-SK"/>
        </w:rPr>
        <w:t>p</w:t>
      </w:r>
      <w:r w:rsidRPr="000E1363">
        <w:rPr>
          <w:rFonts w:ascii="Times New Roman" w:hAnsi="Times New Roman"/>
          <w:sz w:val="24"/>
          <w:szCs w:val="24"/>
          <w:lang w:val="sk-SK" w:bidi="sk-SK"/>
        </w:rPr>
        <w:t>ostihnutého odveďte na čerstvý vzduch. Ak je to potrebné, podajte kyslík alebo umelé dýchanie. V prípade pretrvávajúcich ťažkostí vyhľadajte lekársku pomoc</w:t>
      </w:r>
    </w:p>
    <w:p w:rsidR="00723695" w:rsidRPr="000E1363" w:rsidRDefault="00723695" w:rsidP="00723695">
      <w:pPr>
        <w:spacing w:after="0" w:line="240" w:lineRule="auto"/>
        <w:jc w:val="both"/>
        <w:rPr>
          <w:rFonts w:ascii="Times New Roman" w:hAnsi="Times New Roman"/>
          <w:sz w:val="24"/>
          <w:szCs w:val="24"/>
          <w:lang w:val="sk-SK"/>
        </w:rPr>
      </w:pPr>
      <w:r w:rsidRPr="000E1363">
        <w:rPr>
          <w:rFonts w:ascii="Times New Roman" w:hAnsi="Times New Roman"/>
          <w:sz w:val="24"/>
          <w:szCs w:val="24"/>
          <w:lang w:val="sk-SK"/>
        </w:rPr>
        <w:t>Pri otrave, alebo pri podozrení na otravu privolajte lekára, ktorého informujte o prípravku, poskytnutej prvej pomoci. Protilátka: nie je dostupná, použite symptomatickú liečbu. V prípade potreby lekár môže liečbu konzultovať s Národným toxikologickým informačným centrom v Bratislave (číslo telefónu: 02/5477 4166).</w:t>
      </w:r>
    </w:p>
    <w:p w:rsidR="00723695" w:rsidRPr="000E1363" w:rsidRDefault="00723695" w:rsidP="009E31D3">
      <w:pPr>
        <w:spacing w:after="0" w:line="240" w:lineRule="auto"/>
        <w:jc w:val="both"/>
        <w:rPr>
          <w:rFonts w:ascii="Times New Roman" w:hAnsi="Times New Roman"/>
          <w:sz w:val="24"/>
          <w:szCs w:val="24"/>
          <w:lang w:val="sk-SK"/>
        </w:rPr>
      </w:pPr>
    </w:p>
    <w:p w:rsidR="00723695" w:rsidRPr="000E1363" w:rsidRDefault="00723695" w:rsidP="00723695">
      <w:pPr>
        <w:autoSpaceDE w:val="0"/>
        <w:autoSpaceDN w:val="0"/>
        <w:adjustRightInd w:val="0"/>
        <w:spacing w:after="0" w:line="240" w:lineRule="auto"/>
        <w:jc w:val="both"/>
        <w:rPr>
          <w:rFonts w:ascii="Times New Roman" w:hAnsi="Times New Roman"/>
          <w:b/>
          <w:sz w:val="24"/>
          <w:szCs w:val="24"/>
          <w:lang w:val="sk-SK"/>
        </w:rPr>
      </w:pPr>
      <w:r w:rsidRPr="000E1363">
        <w:rPr>
          <w:rFonts w:ascii="Times New Roman" w:hAnsi="Times New Roman"/>
          <w:b/>
          <w:sz w:val="24"/>
          <w:szCs w:val="24"/>
          <w:lang w:val="sk-SK"/>
        </w:rPr>
        <w:t>SKLADOVANIE</w:t>
      </w:r>
    </w:p>
    <w:p w:rsidR="001A4B72" w:rsidRDefault="00723695" w:rsidP="001A4B72">
      <w:pPr>
        <w:autoSpaceDE w:val="0"/>
        <w:autoSpaceDN w:val="0"/>
        <w:adjustRightInd w:val="0"/>
        <w:spacing w:after="0" w:line="240" w:lineRule="auto"/>
        <w:jc w:val="both"/>
        <w:rPr>
          <w:rFonts w:ascii="Times New Roman" w:hAnsi="Times New Roman"/>
          <w:b/>
          <w:sz w:val="24"/>
          <w:szCs w:val="24"/>
          <w:lang w:val="sk-SK"/>
        </w:rPr>
      </w:pPr>
      <w:r w:rsidRPr="000E1363">
        <w:rPr>
          <w:rFonts w:ascii="Times New Roman" w:hAnsi="Times New Roman"/>
          <w:sz w:val="24"/>
          <w:szCs w:val="24"/>
          <w:lang w:val="sk-SK"/>
        </w:rPr>
        <w:t xml:space="preserve">Prípravok skladujte v uzavretých originálnych obaloch v uzamykateľných, suchých a vetrateľných skladoch pri teplote od </w:t>
      </w:r>
      <w:r w:rsidR="00B02E96">
        <w:rPr>
          <w:rFonts w:ascii="Times New Roman" w:hAnsi="Times New Roman"/>
          <w:sz w:val="24"/>
          <w:szCs w:val="24"/>
          <w:lang w:val="sk-SK"/>
        </w:rPr>
        <w:t>+5</w:t>
      </w:r>
      <w:r w:rsidR="004337CE" w:rsidRPr="000E1363">
        <w:rPr>
          <w:rFonts w:ascii="Times New Roman" w:hAnsi="Times New Roman"/>
          <w:sz w:val="24"/>
          <w:szCs w:val="24"/>
          <w:lang w:val="sk-SK"/>
        </w:rPr>
        <w:t>°C</w:t>
      </w:r>
      <w:r w:rsidRPr="000E1363">
        <w:rPr>
          <w:rFonts w:ascii="Times New Roman" w:hAnsi="Times New Roman"/>
          <w:sz w:val="24"/>
          <w:szCs w:val="24"/>
          <w:lang w:val="sk-SK"/>
        </w:rPr>
        <w:t xml:space="preserve"> do +30°C oddelene od potravín, krmív, hnojív, osív, liekov, dezinfekčných prostriedkov a obalov od týchto látok. Chráňte pred vlhkom, sálaním tepelných zdrojov, ohňom a priamym slnečným svitom. Doba skladovateľnosti v originálnych neporušených oba</w:t>
      </w:r>
      <w:r w:rsidR="00A63E66" w:rsidRPr="000E1363">
        <w:rPr>
          <w:rFonts w:ascii="Times New Roman" w:hAnsi="Times New Roman"/>
          <w:sz w:val="24"/>
          <w:szCs w:val="24"/>
          <w:lang w:val="sk-SK"/>
        </w:rPr>
        <w:t>loch je 2 roky od dátumu výroby.</w:t>
      </w:r>
      <w:r w:rsidR="001A4B72" w:rsidRPr="001A4B72">
        <w:rPr>
          <w:rFonts w:ascii="Times New Roman" w:hAnsi="Times New Roman"/>
          <w:b/>
          <w:sz w:val="24"/>
          <w:szCs w:val="24"/>
          <w:lang w:val="sk-SK"/>
        </w:rPr>
        <w:t xml:space="preserve"> </w:t>
      </w:r>
    </w:p>
    <w:p w:rsidR="001A4B72" w:rsidRDefault="001A4B72" w:rsidP="001A4B72">
      <w:pPr>
        <w:autoSpaceDE w:val="0"/>
        <w:autoSpaceDN w:val="0"/>
        <w:adjustRightInd w:val="0"/>
        <w:spacing w:after="0" w:line="240" w:lineRule="auto"/>
        <w:jc w:val="both"/>
        <w:rPr>
          <w:rFonts w:ascii="Times New Roman" w:hAnsi="Times New Roman"/>
          <w:b/>
          <w:sz w:val="24"/>
          <w:szCs w:val="24"/>
          <w:lang w:val="sk-SK"/>
        </w:rPr>
      </w:pPr>
    </w:p>
    <w:p w:rsidR="001A4B72" w:rsidRPr="00267D7A" w:rsidRDefault="001A4B72" w:rsidP="001A4B72">
      <w:pPr>
        <w:autoSpaceDE w:val="0"/>
        <w:autoSpaceDN w:val="0"/>
        <w:adjustRightInd w:val="0"/>
        <w:spacing w:after="0" w:line="240" w:lineRule="auto"/>
        <w:jc w:val="both"/>
        <w:rPr>
          <w:rFonts w:ascii="Times New Roman" w:hAnsi="Times New Roman"/>
          <w:b/>
          <w:sz w:val="24"/>
          <w:szCs w:val="24"/>
          <w:lang w:val="sk-SK"/>
        </w:rPr>
      </w:pPr>
      <w:r w:rsidRPr="00267D7A">
        <w:rPr>
          <w:rFonts w:ascii="Times New Roman" w:hAnsi="Times New Roman"/>
          <w:b/>
          <w:sz w:val="24"/>
          <w:szCs w:val="24"/>
          <w:lang w:val="sk-SK"/>
        </w:rPr>
        <w:t xml:space="preserve">ZNEŠKODNENIE ZVYŠKOV </w:t>
      </w:r>
    </w:p>
    <w:p w:rsidR="001A4B72" w:rsidRPr="001A4B72" w:rsidRDefault="001A4B72" w:rsidP="001A4B72">
      <w:pPr>
        <w:widowControl w:val="0"/>
        <w:autoSpaceDE w:val="0"/>
        <w:autoSpaceDN w:val="0"/>
        <w:spacing w:after="0" w:line="240" w:lineRule="auto"/>
        <w:rPr>
          <w:rFonts w:ascii="Times New Roman" w:eastAsia="Times New Roman" w:hAnsi="Times New Roman"/>
          <w:sz w:val="20"/>
          <w:szCs w:val="20"/>
          <w:lang w:val="sk-SK" w:eastAsia="cs-CZ"/>
        </w:rPr>
      </w:pPr>
      <w:r w:rsidRPr="001A4B72">
        <w:rPr>
          <w:rFonts w:ascii="Times New Roman" w:eastAsia="Times New Roman" w:hAnsi="Times New Roman"/>
          <w:sz w:val="24"/>
          <w:szCs w:val="24"/>
          <w:lang w:val="sk-SK" w:eastAsia="cs-CZ"/>
        </w:rPr>
        <w:t xml:space="preserve">Nepoužité zvyšky prípravku v pôvodnom obale zneškodnite ako nebezpečný odpad. </w:t>
      </w:r>
    </w:p>
    <w:p w:rsidR="003735D5" w:rsidRPr="000E1363" w:rsidRDefault="001A4B72" w:rsidP="001A4B72">
      <w:pPr>
        <w:autoSpaceDE w:val="0"/>
        <w:autoSpaceDN w:val="0"/>
        <w:adjustRightInd w:val="0"/>
        <w:spacing w:after="0" w:line="240" w:lineRule="auto"/>
        <w:jc w:val="both"/>
        <w:rPr>
          <w:rFonts w:ascii="Times New Roman" w:hAnsi="Times New Roman"/>
          <w:sz w:val="24"/>
          <w:szCs w:val="24"/>
          <w:lang w:val="sk-SK"/>
        </w:rPr>
      </w:pPr>
      <w:r w:rsidRPr="001A4B72">
        <w:rPr>
          <w:rFonts w:ascii="Times New Roman" w:eastAsia="Times New Roman" w:hAnsi="Times New Roman"/>
          <w:sz w:val="24"/>
          <w:szCs w:val="24"/>
          <w:lang w:val="sk-SK" w:eastAsia="cs-CZ"/>
        </w:rPr>
        <w:lastRenderedPageBreak/>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sectPr w:rsidR="003735D5" w:rsidRPr="000E1363" w:rsidSect="00601A4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F6" w:rsidRDefault="006014F6" w:rsidP="00134D86">
      <w:pPr>
        <w:spacing w:after="0" w:line="240" w:lineRule="auto"/>
      </w:pPr>
      <w:r>
        <w:separator/>
      </w:r>
    </w:p>
  </w:endnote>
  <w:endnote w:type="continuationSeparator" w:id="0">
    <w:p w:rsidR="006014F6" w:rsidRDefault="006014F6" w:rsidP="0013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A7" w:rsidRDefault="00E809A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A2" w:rsidRPr="005837A4" w:rsidRDefault="009F24A2" w:rsidP="009F24A2">
    <w:pPr>
      <w:rPr>
        <w:lang w:val="sk-SK"/>
      </w:rPr>
    </w:pPr>
    <w:r w:rsidRPr="009F24A2">
      <w:rPr>
        <w:rFonts w:ascii="Times New Roman" w:hAnsi="Times New Roman"/>
        <w:lang w:val="sk-SK"/>
      </w:rPr>
      <w:t>ICZ/2015/3942/ha</w:t>
    </w:r>
    <w:r>
      <w:rPr>
        <w:lang w:val="sk-SK"/>
      </w:rPr>
      <w:tab/>
    </w:r>
    <w:r>
      <w:rPr>
        <w:lang w:val="sk-SK"/>
      </w:rPr>
      <w:tab/>
    </w:r>
    <w:r>
      <w:rPr>
        <w:lang w:val="sk-SK"/>
      </w:rPr>
      <w:tab/>
    </w:r>
    <w:r>
      <w:rPr>
        <w:lang w:val="sk-SK"/>
      </w:rPr>
      <w:tab/>
    </w:r>
    <w:r>
      <w:rPr>
        <w:lang w:val="sk-SK"/>
      </w:rPr>
      <w:tab/>
    </w:r>
    <w:r>
      <w:rPr>
        <w:lang w:val="sk-SK"/>
      </w:rPr>
      <w:tab/>
      <w:t xml:space="preserve">                                              </w:t>
    </w:r>
    <w:r w:rsidRPr="009F24A2">
      <w:rPr>
        <w:rFonts w:ascii="Times New Roman" w:hAnsi="Times New Roman"/>
        <w:lang w:val="sk-SK"/>
      </w:rPr>
      <w:t xml:space="preserve">Strana </w:t>
    </w:r>
    <w:r w:rsidRPr="009F24A2">
      <w:rPr>
        <w:rFonts w:ascii="Times New Roman" w:hAnsi="Times New Roman"/>
        <w:b/>
        <w:lang w:val="sk-SK"/>
      </w:rPr>
      <w:fldChar w:fldCharType="begin"/>
    </w:r>
    <w:r w:rsidRPr="009F24A2">
      <w:rPr>
        <w:rFonts w:ascii="Times New Roman" w:hAnsi="Times New Roman"/>
        <w:b/>
        <w:lang w:val="sk-SK"/>
      </w:rPr>
      <w:instrText xml:space="preserve"> PAGE  \* Arabic  \* MERGEFORMAT </w:instrText>
    </w:r>
    <w:r w:rsidRPr="009F24A2">
      <w:rPr>
        <w:rFonts w:ascii="Times New Roman" w:hAnsi="Times New Roman"/>
        <w:b/>
        <w:lang w:val="sk-SK"/>
      </w:rPr>
      <w:fldChar w:fldCharType="separate"/>
    </w:r>
    <w:r w:rsidR="00353723">
      <w:rPr>
        <w:rFonts w:ascii="Times New Roman" w:hAnsi="Times New Roman"/>
        <w:b/>
        <w:noProof/>
        <w:lang w:val="sk-SK"/>
      </w:rPr>
      <w:t>4</w:t>
    </w:r>
    <w:r w:rsidRPr="009F24A2">
      <w:rPr>
        <w:rFonts w:ascii="Times New Roman" w:hAnsi="Times New Roman"/>
        <w:b/>
        <w:lang w:val="sk-SK"/>
      </w:rPr>
      <w:fldChar w:fldCharType="end"/>
    </w:r>
    <w:r w:rsidRPr="009F24A2">
      <w:rPr>
        <w:rFonts w:ascii="Times New Roman" w:hAnsi="Times New Roman"/>
        <w:lang w:val="sk-SK"/>
      </w:rPr>
      <w:t xml:space="preserve"> z </w:t>
    </w:r>
    <w:r w:rsidRPr="009F24A2">
      <w:rPr>
        <w:rFonts w:ascii="Times New Roman" w:hAnsi="Times New Roman"/>
        <w:b/>
        <w:lang w:val="sk-SK"/>
      </w:rPr>
      <w:fldChar w:fldCharType="begin"/>
    </w:r>
    <w:r w:rsidRPr="009F24A2">
      <w:rPr>
        <w:rFonts w:ascii="Times New Roman" w:hAnsi="Times New Roman"/>
        <w:b/>
        <w:lang w:val="sk-SK"/>
      </w:rPr>
      <w:instrText>NUMPAGES  \* Arabic  \* MERGEFORMAT</w:instrText>
    </w:r>
    <w:r w:rsidRPr="009F24A2">
      <w:rPr>
        <w:rFonts w:ascii="Times New Roman" w:hAnsi="Times New Roman"/>
        <w:b/>
        <w:lang w:val="sk-SK"/>
      </w:rPr>
      <w:fldChar w:fldCharType="separate"/>
    </w:r>
    <w:r w:rsidR="00353723">
      <w:rPr>
        <w:rFonts w:ascii="Times New Roman" w:hAnsi="Times New Roman"/>
        <w:b/>
        <w:noProof/>
        <w:lang w:val="sk-SK"/>
      </w:rPr>
      <w:t>7</w:t>
    </w:r>
    <w:r w:rsidRPr="009F24A2">
      <w:rPr>
        <w:rFonts w:ascii="Times New Roman" w:hAnsi="Times New Roman"/>
        <w:b/>
        <w:lang w:val="sk-SK"/>
      </w:rPr>
      <w:fldChar w:fldCharType="end"/>
    </w:r>
  </w:p>
  <w:p w:rsidR="009F24A2" w:rsidRDefault="009F24A2" w:rsidP="009F24A2">
    <w:pPr>
      <w:pStyle w:val="Pta"/>
    </w:pPr>
  </w:p>
  <w:p w:rsidR="007673EE" w:rsidRPr="00601A46" w:rsidRDefault="007673EE" w:rsidP="009F24A2">
    <w:pPr>
      <w:pStyle w:val="Pta"/>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A7" w:rsidRDefault="00E809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F6" w:rsidRDefault="006014F6" w:rsidP="00134D86">
      <w:pPr>
        <w:spacing w:after="0" w:line="240" w:lineRule="auto"/>
      </w:pPr>
      <w:r>
        <w:separator/>
      </w:r>
    </w:p>
  </w:footnote>
  <w:footnote w:type="continuationSeparator" w:id="0">
    <w:p w:rsidR="006014F6" w:rsidRDefault="006014F6" w:rsidP="00134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A7" w:rsidRDefault="00E809A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EE" w:rsidRPr="004D78DC" w:rsidRDefault="004D78DC" w:rsidP="009E19FC">
    <w:pPr>
      <w:pStyle w:val="Hlavika"/>
      <w:jc w:val="right"/>
      <w:rPr>
        <w:rFonts w:ascii="Times New Roman" w:hAnsi="Times New Roman"/>
      </w:rPr>
    </w:pPr>
    <w:r>
      <w:rPr>
        <w:rFonts w:ascii="Times New Roman" w:hAnsi="Times New Roman"/>
      </w:rPr>
      <w:t>Etiketa schválená:</w:t>
    </w:r>
    <w:r w:rsidR="00E809A7">
      <w:rPr>
        <w:rFonts w:ascii="Times New Roman" w:hAnsi="Times New Roman"/>
      </w:rPr>
      <w:t>17.4.2018</w:t>
    </w:r>
    <w:r>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A7" w:rsidRDefault="00E809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670"/>
    <w:multiLevelType w:val="hybridMultilevel"/>
    <w:tmpl w:val="82403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46D3A"/>
    <w:multiLevelType w:val="hybridMultilevel"/>
    <w:tmpl w:val="D228CC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EBD"/>
    <w:multiLevelType w:val="hybridMultilevel"/>
    <w:tmpl w:val="B6CAE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46697"/>
    <w:multiLevelType w:val="hybridMultilevel"/>
    <w:tmpl w:val="B300B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1191F"/>
    <w:multiLevelType w:val="hybridMultilevel"/>
    <w:tmpl w:val="C95A0D52"/>
    <w:lvl w:ilvl="0" w:tplc="9DBEF87C">
      <w:start w:val="1"/>
      <w:numFmt w:val="bullet"/>
      <w:lvlText w:val=""/>
      <w:lvlJc w:val="left"/>
      <w:pPr>
        <w:tabs>
          <w:tab w:val="num" w:pos="720"/>
        </w:tabs>
        <w:ind w:left="720" w:hanging="363"/>
      </w:pPr>
      <w:rPr>
        <w:rFonts w:ascii="Symbol" w:hAnsi="Symbol" w:hint="default"/>
        <w:color w:val="auto"/>
        <w:sz w:val="20"/>
        <w:szCs w:val="20"/>
        <w:u w:color="0000FF"/>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E6DEA"/>
    <w:multiLevelType w:val="hybridMultilevel"/>
    <w:tmpl w:val="A32AF410"/>
    <w:lvl w:ilvl="0" w:tplc="02D0202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1C6BF0"/>
    <w:multiLevelType w:val="hybridMultilevel"/>
    <w:tmpl w:val="00482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922E5"/>
    <w:multiLevelType w:val="hybridMultilevel"/>
    <w:tmpl w:val="B942C1D4"/>
    <w:lvl w:ilvl="0" w:tplc="62027F20">
      <w:start w:val="1"/>
      <w:numFmt w:val="decimal"/>
      <w:lvlText w:val="%1."/>
      <w:lvlJc w:val="left"/>
      <w:pPr>
        <w:tabs>
          <w:tab w:val="num" w:pos="397"/>
        </w:tabs>
        <w:ind w:left="39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3B33BC"/>
    <w:multiLevelType w:val="hybridMultilevel"/>
    <w:tmpl w:val="96363C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60896"/>
    <w:multiLevelType w:val="hybridMultilevel"/>
    <w:tmpl w:val="23D0315C"/>
    <w:lvl w:ilvl="0" w:tplc="9DBEF87C">
      <w:start w:val="1"/>
      <w:numFmt w:val="bullet"/>
      <w:lvlText w:val=""/>
      <w:lvlJc w:val="left"/>
      <w:pPr>
        <w:tabs>
          <w:tab w:val="num" w:pos="720"/>
        </w:tabs>
        <w:ind w:left="720" w:hanging="363"/>
      </w:pPr>
      <w:rPr>
        <w:rFonts w:ascii="Symbol" w:hAnsi="Symbol" w:hint="default"/>
        <w:color w:val="auto"/>
        <w:sz w:val="20"/>
        <w:szCs w:val="20"/>
        <w:u w:color="0000FF"/>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82B3F"/>
    <w:multiLevelType w:val="hybridMultilevel"/>
    <w:tmpl w:val="C6403FF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1A4333"/>
    <w:multiLevelType w:val="hybridMultilevel"/>
    <w:tmpl w:val="8146F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793869"/>
    <w:multiLevelType w:val="hybridMultilevel"/>
    <w:tmpl w:val="119C0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E1304C"/>
    <w:multiLevelType w:val="hybridMultilevel"/>
    <w:tmpl w:val="2DC2FB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71348F4"/>
    <w:multiLevelType w:val="hybridMultilevel"/>
    <w:tmpl w:val="ED66E63E"/>
    <w:lvl w:ilvl="0" w:tplc="69F440E8">
      <w:start w:val="1"/>
      <w:numFmt w:val="decimal"/>
      <w:lvlText w:val="%1."/>
      <w:lvlJc w:val="left"/>
      <w:pPr>
        <w:tabs>
          <w:tab w:val="num" w:pos="397"/>
        </w:tabs>
        <w:ind w:left="39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44254F"/>
    <w:multiLevelType w:val="hybridMultilevel"/>
    <w:tmpl w:val="798C50D2"/>
    <w:lvl w:ilvl="0" w:tplc="7992524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BD311A"/>
    <w:multiLevelType w:val="hybridMultilevel"/>
    <w:tmpl w:val="CC906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E30AB"/>
    <w:multiLevelType w:val="hybridMultilevel"/>
    <w:tmpl w:val="84866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555EFF"/>
    <w:multiLevelType w:val="hybridMultilevel"/>
    <w:tmpl w:val="66E8440E"/>
    <w:lvl w:ilvl="0" w:tplc="B59A5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4"/>
  </w:num>
  <w:num w:numId="5">
    <w:abstractNumId w:val="3"/>
  </w:num>
  <w:num w:numId="6">
    <w:abstractNumId w:val="5"/>
  </w:num>
  <w:num w:numId="7">
    <w:abstractNumId w:val="16"/>
  </w:num>
  <w:num w:numId="8">
    <w:abstractNumId w:val="8"/>
  </w:num>
  <w:num w:numId="9">
    <w:abstractNumId w:val="15"/>
  </w:num>
  <w:num w:numId="10">
    <w:abstractNumId w:val="4"/>
  </w:num>
  <w:num w:numId="11">
    <w:abstractNumId w:val="10"/>
  </w:num>
  <w:num w:numId="15">
    <w:abstractNumId w:val="19"/>
  </w:num>
  <w:num w:numId="16">
    <w:abstractNumId w:val="13"/>
  </w:num>
  <w:num w:numId="17">
    <w:abstractNumId w:val="11"/>
  </w:num>
  <w:num w:numId="18">
    <w:abstractNumId w:val="12"/>
  </w:num>
  <w:num w:numId="19">
    <w:abstractNumId w:val="0"/>
  </w:num>
  <w:num w:numId="20">
    <w:abstractNumId w:val="17"/>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31"/>
    <w:rsid w:val="00010E0B"/>
    <w:rsid w:val="00014623"/>
    <w:rsid w:val="00015B3B"/>
    <w:rsid w:val="000304FA"/>
    <w:rsid w:val="00055C2C"/>
    <w:rsid w:val="00070386"/>
    <w:rsid w:val="00076C2C"/>
    <w:rsid w:val="00095D2B"/>
    <w:rsid w:val="00096400"/>
    <w:rsid w:val="000B32EF"/>
    <w:rsid w:val="000C43FD"/>
    <w:rsid w:val="000C5201"/>
    <w:rsid w:val="000D43F8"/>
    <w:rsid w:val="000E070A"/>
    <w:rsid w:val="000E1363"/>
    <w:rsid w:val="000E4810"/>
    <w:rsid w:val="000F116A"/>
    <w:rsid w:val="00101FF5"/>
    <w:rsid w:val="001138EC"/>
    <w:rsid w:val="00117C32"/>
    <w:rsid w:val="00123626"/>
    <w:rsid w:val="00130452"/>
    <w:rsid w:val="00131117"/>
    <w:rsid w:val="00134D86"/>
    <w:rsid w:val="00142F6D"/>
    <w:rsid w:val="001463F7"/>
    <w:rsid w:val="001526DD"/>
    <w:rsid w:val="00152F74"/>
    <w:rsid w:val="00153C12"/>
    <w:rsid w:val="0019049F"/>
    <w:rsid w:val="0019298F"/>
    <w:rsid w:val="001A3731"/>
    <w:rsid w:val="001A4B72"/>
    <w:rsid w:val="001B0B86"/>
    <w:rsid w:val="001C1E16"/>
    <w:rsid w:val="001E1B43"/>
    <w:rsid w:val="001E201B"/>
    <w:rsid w:val="001E2D59"/>
    <w:rsid w:val="001E7D26"/>
    <w:rsid w:val="00204675"/>
    <w:rsid w:val="00220DD2"/>
    <w:rsid w:val="002219B0"/>
    <w:rsid w:val="00231034"/>
    <w:rsid w:val="00243E8E"/>
    <w:rsid w:val="00253E4B"/>
    <w:rsid w:val="0025675A"/>
    <w:rsid w:val="002571BD"/>
    <w:rsid w:val="00257788"/>
    <w:rsid w:val="00275843"/>
    <w:rsid w:val="0027704E"/>
    <w:rsid w:val="00281E3A"/>
    <w:rsid w:val="002902B4"/>
    <w:rsid w:val="00290855"/>
    <w:rsid w:val="002B53AC"/>
    <w:rsid w:val="002C156A"/>
    <w:rsid w:val="002D4C07"/>
    <w:rsid w:val="002D6B33"/>
    <w:rsid w:val="002E22C4"/>
    <w:rsid w:val="002E3BD0"/>
    <w:rsid w:val="002E555E"/>
    <w:rsid w:val="002E718D"/>
    <w:rsid w:val="002F738D"/>
    <w:rsid w:val="002F7F9B"/>
    <w:rsid w:val="003019AC"/>
    <w:rsid w:val="00324C5E"/>
    <w:rsid w:val="0032546C"/>
    <w:rsid w:val="00343A90"/>
    <w:rsid w:val="00353164"/>
    <w:rsid w:val="00353723"/>
    <w:rsid w:val="00360D6F"/>
    <w:rsid w:val="003735D5"/>
    <w:rsid w:val="0037422A"/>
    <w:rsid w:val="00375536"/>
    <w:rsid w:val="00375C5C"/>
    <w:rsid w:val="00384877"/>
    <w:rsid w:val="00392C82"/>
    <w:rsid w:val="003A255E"/>
    <w:rsid w:val="003C16D9"/>
    <w:rsid w:val="003C2D70"/>
    <w:rsid w:val="003C7F29"/>
    <w:rsid w:val="003D67CD"/>
    <w:rsid w:val="003E01CB"/>
    <w:rsid w:val="003E4623"/>
    <w:rsid w:val="003F0837"/>
    <w:rsid w:val="003F4DD4"/>
    <w:rsid w:val="004107EC"/>
    <w:rsid w:val="00424A4C"/>
    <w:rsid w:val="00431B10"/>
    <w:rsid w:val="004337CE"/>
    <w:rsid w:val="00452483"/>
    <w:rsid w:val="00460EF5"/>
    <w:rsid w:val="00470C14"/>
    <w:rsid w:val="004940FA"/>
    <w:rsid w:val="004953AA"/>
    <w:rsid w:val="00495B16"/>
    <w:rsid w:val="004C3ADD"/>
    <w:rsid w:val="004C62BF"/>
    <w:rsid w:val="004D78DC"/>
    <w:rsid w:val="004E11D2"/>
    <w:rsid w:val="004E3CCC"/>
    <w:rsid w:val="004E6EFE"/>
    <w:rsid w:val="004F1A60"/>
    <w:rsid w:val="004F742D"/>
    <w:rsid w:val="00511CD3"/>
    <w:rsid w:val="00514798"/>
    <w:rsid w:val="00515349"/>
    <w:rsid w:val="0052282A"/>
    <w:rsid w:val="0052651D"/>
    <w:rsid w:val="00543E9B"/>
    <w:rsid w:val="00571F3A"/>
    <w:rsid w:val="00581452"/>
    <w:rsid w:val="005830BD"/>
    <w:rsid w:val="0059437C"/>
    <w:rsid w:val="005A01EB"/>
    <w:rsid w:val="005B41C1"/>
    <w:rsid w:val="005C075C"/>
    <w:rsid w:val="005C1E83"/>
    <w:rsid w:val="005E3C21"/>
    <w:rsid w:val="005F11E6"/>
    <w:rsid w:val="006014F6"/>
    <w:rsid w:val="00601A46"/>
    <w:rsid w:val="00607085"/>
    <w:rsid w:val="00627AA2"/>
    <w:rsid w:val="00631C94"/>
    <w:rsid w:val="006506DB"/>
    <w:rsid w:val="00660327"/>
    <w:rsid w:val="00663E88"/>
    <w:rsid w:val="00663F2B"/>
    <w:rsid w:val="00670B25"/>
    <w:rsid w:val="006726AE"/>
    <w:rsid w:val="00683EF7"/>
    <w:rsid w:val="0069420C"/>
    <w:rsid w:val="00695C17"/>
    <w:rsid w:val="006A5B3F"/>
    <w:rsid w:val="006B533F"/>
    <w:rsid w:val="006C216E"/>
    <w:rsid w:val="006C6F25"/>
    <w:rsid w:val="006D055B"/>
    <w:rsid w:val="006D41C5"/>
    <w:rsid w:val="00703B10"/>
    <w:rsid w:val="0071662C"/>
    <w:rsid w:val="00716E99"/>
    <w:rsid w:val="00723695"/>
    <w:rsid w:val="00724FBF"/>
    <w:rsid w:val="007432F4"/>
    <w:rsid w:val="00763E16"/>
    <w:rsid w:val="007673EE"/>
    <w:rsid w:val="00767B46"/>
    <w:rsid w:val="00770632"/>
    <w:rsid w:val="00780B34"/>
    <w:rsid w:val="00781EF1"/>
    <w:rsid w:val="007915E7"/>
    <w:rsid w:val="00792C5A"/>
    <w:rsid w:val="00795438"/>
    <w:rsid w:val="00797289"/>
    <w:rsid w:val="007979CF"/>
    <w:rsid w:val="007A593D"/>
    <w:rsid w:val="007B281B"/>
    <w:rsid w:val="007B50B1"/>
    <w:rsid w:val="007B5C3A"/>
    <w:rsid w:val="007B6B6F"/>
    <w:rsid w:val="007B7BC6"/>
    <w:rsid w:val="007C2722"/>
    <w:rsid w:val="007D00C5"/>
    <w:rsid w:val="007D1DA6"/>
    <w:rsid w:val="007D67CE"/>
    <w:rsid w:val="007E178B"/>
    <w:rsid w:val="007F18D3"/>
    <w:rsid w:val="007F5242"/>
    <w:rsid w:val="0081483B"/>
    <w:rsid w:val="008150CA"/>
    <w:rsid w:val="00815C5B"/>
    <w:rsid w:val="0081634E"/>
    <w:rsid w:val="0081663E"/>
    <w:rsid w:val="008213A6"/>
    <w:rsid w:val="00825934"/>
    <w:rsid w:val="008416E9"/>
    <w:rsid w:val="008430DA"/>
    <w:rsid w:val="008447F4"/>
    <w:rsid w:val="00872050"/>
    <w:rsid w:val="008725AE"/>
    <w:rsid w:val="00872EE2"/>
    <w:rsid w:val="0087358E"/>
    <w:rsid w:val="00873943"/>
    <w:rsid w:val="008847D9"/>
    <w:rsid w:val="00884967"/>
    <w:rsid w:val="00894E55"/>
    <w:rsid w:val="00895C26"/>
    <w:rsid w:val="008A5D31"/>
    <w:rsid w:val="008A75AE"/>
    <w:rsid w:val="008A796B"/>
    <w:rsid w:val="008B314F"/>
    <w:rsid w:val="008C3C53"/>
    <w:rsid w:val="008D1331"/>
    <w:rsid w:val="008E1272"/>
    <w:rsid w:val="008E5BBE"/>
    <w:rsid w:val="008F3508"/>
    <w:rsid w:val="008F5105"/>
    <w:rsid w:val="00902DA3"/>
    <w:rsid w:val="00902FB3"/>
    <w:rsid w:val="00912E5F"/>
    <w:rsid w:val="00917842"/>
    <w:rsid w:val="0092156C"/>
    <w:rsid w:val="00923BB7"/>
    <w:rsid w:val="00925984"/>
    <w:rsid w:val="009331FE"/>
    <w:rsid w:val="009344D9"/>
    <w:rsid w:val="00950ADD"/>
    <w:rsid w:val="00955BE9"/>
    <w:rsid w:val="009645FB"/>
    <w:rsid w:val="00973F20"/>
    <w:rsid w:val="009854E2"/>
    <w:rsid w:val="00985873"/>
    <w:rsid w:val="009A3EEC"/>
    <w:rsid w:val="009C3A4E"/>
    <w:rsid w:val="009E19FC"/>
    <w:rsid w:val="009E31D3"/>
    <w:rsid w:val="009E5CEB"/>
    <w:rsid w:val="009F24A2"/>
    <w:rsid w:val="009F4710"/>
    <w:rsid w:val="00A107D1"/>
    <w:rsid w:val="00A10E05"/>
    <w:rsid w:val="00A177C2"/>
    <w:rsid w:val="00A17CAA"/>
    <w:rsid w:val="00A21102"/>
    <w:rsid w:val="00A304F2"/>
    <w:rsid w:val="00A40902"/>
    <w:rsid w:val="00A42487"/>
    <w:rsid w:val="00A465DE"/>
    <w:rsid w:val="00A56EC2"/>
    <w:rsid w:val="00A63E66"/>
    <w:rsid w:val="00A666E3"/>
    <w:rsid w:val="00A7156C"/>
    <w:rsid w:val="00A715D1"/>
    <w:rsid w:val="00A818A8"/>
    <w:rsid w:val="00A920E8"/>
    <w:rsid w:val="00A93E53"/>
    <w:rsid w:val="00A9403B"/>
    <w:rsid w:val="00AB25FF"/>
    <w:rsid w:val="00AC367F"/>
    <w:rsid w:val="00AE3688"/>
    <w:rsid w:val="00AE4054"/>
    <w:rsid w:val="00AE6B93"/>
    <w:rsid w:val="00AE7C32"/>
    <w:rsid w:val="00AF32A9"/>
    <w:rsid w:val="00AF5C53"/>
    <w:rsid w:val="00AF7C7F"/>
    <w:rsid w:val="00B02E96"/>
    <w:rsid w:val="00B14CA5"/>
    <w:rsid w:val="00B43D5B"/>
    <w:rsid w:val="00B46C74"/>
    <w:rsid w:val="00B572AA"/>
    <w:rsid w:val="00B60992"/>
    <w:rsid w:val="00B614B6"/>
    <w:rsid w:val="00B71817"/>
    <w:rsid w:val="00B97C72"/>
    <w:rsid w:val="00BB19B2"/>
    <w:rsid w:val="00BB4B78"/>
    <w:rsid w:val="00BB5DB0"/>
    <w:rsid w:val="00BC09FA"/>
    <w:rsid w:val="00BC60C7"/>
    <w:rsid w:val="00BC75B2"/>
    <w:rsid w:val="00BC7C4D"/>
    <w:rsid w:val="00BF688F"/>
    <w:rsid w:val="00C0098A"/>
    <w:rsid w:val="00C01063"/>
    <w:rsid w:val="00C0638B"/>
    <w:rsid w:val="00C33F85"/>
    <w:rsid w:val="00C34E34"/>
    <w:rsid w:val="00C37CDF"/>
    <w:rsid w:val="00C4128D"/>
    <w:rsid w:val="00C45977"/>
    <w:rsid w:val="00C469D8"/>
    <w:rsid w:val="00C5009C"/>
    <w:rsid w:val="00C52A3C"/>
    <w:rsid w:val="00C64E8C"/>
    <w:rsid w:val="00C6757B"/>
    <w:rsid w:val="00C6758E"/>
    <w:rsid w:val="00C70405"/>
    <w:rsid w:val="00C86EAE"/>
    <w:rsid w:val="00C9236E"/>
    <w:rsid w:val="00C93FDA"/>
    <w:rsid w:val="00C95EA2"/>
    <w:rsid w:val="00CA47E7"/>
    <w:rsid w:val="00CB196F"/>
    <w:rsid w:val="00CB5A84"/>
    <w:rsid w:val="00CB7D9F"/>
    <w:rsid w:val="00CC2195"/>
    <w:rsid w:val="00CC4F9A"/>
    <w:rsid w:val="00CC7669"/>
    <w:rsid w:val="00CE5F91"/>
    <w:rsid w:val="00D00DB1"/>
    <w:rsid w:val="00D018C3"/>
    <w:rsid w:val="00D24219"/>
    <w:rsid w:val="00D254E3"/>
    <w:rsid w:val="00D43EB7"/>
    <w:rsid w:val="00D5702F"/>
    <w:rsid w:val="00D72688"/>
    <w:rsid w:val="00D746D3"/>
    <w:rsid w:val="00D75D99"/>
    <w:rsid w:val="00D76E61"/>
    <w:rsid w:val="00D8660E"/>
    <w:rsid w:val="00D94DE6"/>
    <w:rsid w:val="00D97624"/>
    <w:rsid w:val="00DA0065"/>
    <w:rsid w:val="00DA28E4"/>
    <w:rsid w:val="00DA4792"/>
    <w:rsid w:val="00DB1E84"/>
    <w:rsid w:val="00DD0B64"/>
    <w:rsid w:val="00DD33C2"/>
    <w:rsid w:val="00DD39B3"/>
    <w:rsid w:val="00DD6521"/>
    <w:rsid w:val="00DE7D9E"/>
    <w:rsid w:val="00DF2502"/>
    <w:rsid w:val="00DF2515"/>
    <w:rsid w:val="00DF5AC2"/>
    <w:rsid w:val="00E17BD8"/>
    <w:rsid w:val="00E203FD"/>
    <w:rsid w:val="00E323D0"/>
    <w:rsid w:val="00E468B6"/>
    <w:rsid w:val="00E50825"/>
    <w:rsid w:val="00E6520E"/>
    <w:rsid w:val="00E712A8"/>
    <w:rsid w:val="00E809A7"/>
    <w:rsid w:val="00E834C0"/>
    <w:rsid w:val="00E96B83"/>
    <w:rsid w:val="00E97BCF"/>
    <w:rsid w:val="00E97C18"/>
    <w:rsid w:val="00EA276E"/>
    <w:rsid w:val="00EA656D"/>
    <w:rsid w:val="00EF3EF4"/>
    <w:rsid w:val="00F0491F"/>
    <w:rsid w:val="00F06604"/>
    <w:rsid w:val="00F129E7"/>
    <w:rsid w:val="00F20EFF"/>
    <w:rsid w:val="00F259B2"/>
    <w:rsid w:val="00F3414D"/>
    <w:rsid w:val="00F34620"/>
    <w:rsid w:val="00F35AF4"/>
    <w:rsid w:val="00F542DC"/>
    <w:rsid w:val="00F7236D"/>
    <w:rsid w:val="00F77F03"/>
    <w:rsid w:val="00F8592C"/>
    <w:rsid w:val="00F92BAA"/>
    <w:rsid w:val="00FA0A93"/>
    <w:rsid w:val="00FA0B39"/>
    <w:rsid w:val="00FB11A8"/>
    <w:rsid w:val="00FD5AC1"/>
    <w:rsid w:val="00FE24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3502-1606-4C5E-A011-B331FBF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7669"/>
    <w:pPr>
      <w:spacing w:after="200" w:line="276" w:lineRule="auto"/>
    </w:pPr>
    <w:rPr>
      <w:sz w:val="22"/>
      <w:szCs w:val="22"/>
      <w:lang w:val="pl-PL"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link w:val="Teksttreci1"/>
    <w:uiPriority w:val="99"/>
    <w:unhideWhenUsed/>
    <w:rsid w:val="008A5D31"/>
    <w:rPr>
      <w:color w:val="0000FF"/>
      <w:u w:val="single"/>
    </w:rPr>
  </w:style>
  <w:style w:type="paragraph" w:customStyle="1" w:styleId="Default">
    <w:name w:val="Default"/>
    <w:rsid w:val="00A56EC2"/>
    <w:pPr>
      <w:autoSpaceDE w:val="0"/>
      <w:autoSpaceDN w:val="0"/>
      <w:adjustRightInd w:val="0"/>
    </w:pPr>
    <w:rPr>
      <w:rFonts w:ascii="Arial" w:eastAsia="Times New Roman" w:hAnsi="Arial" w:cs="Arial"/>
      <w:color w:val="000000"/>
      <w:sz w:val="24"/>
      <w:szCs w:val="24"/>
      <w:lang w:val="pl-PL" w:eastAsia="pl-PL"/>
    </w:rPr>
  </w:style>
  <w:style w:type="paragraph" w:styleId="Hlavika">
    <w:name w:val="header"/>
    <w:basedOn w:val="Normlny"/>
    <w:link w:val="HlavikaChar"/>
    <w:uiPriority w:val="99"/>
    <w:unhideWhenUsed/>
    <w:rsid w:val="00134D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4D86"/>
  </w:style>
  <w:style w:type="paragraph" w:styleId="Pta">
    <w:name w:val="footer"/>
    <w:basedOn w:val="Normlny"/>
    <w:link w:val="PtaChar"/>
    <w:uiPriority w:val="99"/>
    <w:unhideWhenUsed/>
    <w:rsid w:val="00134D86"/>
    <w:pPr>
      <w:tabs>
        <w:tab w:val="center" w:pos="4536"/>
        <w:tab w:val="right" w:pos="9072"/>
      </w:tabs>
      <w:spacing w:after="0" w:line="240" w:lineRule="auto"/>
    </w:pPr>
  </w:style>
  <w:style w:type="character" w:customStyle="1" w:styleId="PtaChar">
    <w:name w:val="Päta Char"/>
    <w:basedOn w:val="Predvolenpsmoodseku"/>
    <w:link w:val="Pta"/>
    <w:uiPriority w:val="99"/>
    <w:rsid w:val="00134D86"/>
  </w:style>
  <w:style w:type="paragraph" w:styleId="Odsekzoznamu">
    <w:name w:val="List Paragraph"/>
    <w:basedOn w:val="Normlny"/>
    <w:uiPriority w:val="34"/>
    <w:qFormat/>
    <w:rsid w:val="00A7156C"/>
    <w:pPr>
      <w:spacing w:after="0" w:line="240" w:lineRule="auto"/>
      <w:ind w:left="720"/>
      <w:contextualSpacing/>
    </w:pPr>
    <w:rPr>
      <w:rFonts w:ascii="Times New Roman" w:eastAsia="Times New Roman" w:hAnsi="Times New Roman"/>
      <w:sz w:val="24"/>
      <w:szCs w:val="24"/>
      <w:lang w:eastAsia="pl-PL"/>
    </w:rPr>
  </w:style>
  <w:style w:type="paragraph" w:styleId="Obyajntext">
    <w:name w:val="Plain Text"/>
    <w:basedOn w:val="Normlny"/>
    <w:link w:val="ObyajntextChar"/>
    <w:rsid w:val="00780B34"/>
    <w:pPr>
      <w:spacing w:after="0" w:line="240" w:lineRule="auto"/>
    </w:pPr>
    <w:rPr>
      <w:rFonts w:ascii="Courier New" w:eastAsia="Times New Roman" w:hAnsi="Courier New"/>
      <w:sz w:val="20"/>
      <w:szCs w:val="20"/>
      <w:lang w:val="x-none"/>
    </w:rPr>
  </w:style>
  <w:style w:type="character" w:customStyle="1" w:styleId="ObyajntextChar">
    <w:name w:val="Obyčajný text Char"/>
    <w:link w:val="Obyajntext"/>
    <w:rsid w:val="00780B34"/>
    <w:rPr>
      <w:rFonts w:ascii="Courier New" w:eastAsia="Times New Roman" w:hAnsi="Courier New"/>
      <w:lang w:eastAsia="en-US"/>
    </w:rPr>
  </w:style>
  <w:style w:type="character" w:styleId="Odkaznakomentr">
    <w:name w:val="annotation reference"/>
    <w:semiHidden/>
    <w:unhideWhenUsed/>
    <w:rsid w:val="00D97624"/>
    <w:rPr>
      <w:sz w:val="16"/>
      <w:szCs w:val="16"/>
    </w:rPr>
  </w:style>
  <w:style w:type="paragraph" w:styleId="Textkomentra">
    <w:name w:val="annotation text"/>
    <w:basedOn w:val="Normlny"/>
    <w:link w:val="TextkomentraChar"/>
    <w:uiPriority w:val="99"/>
    <w:semiHidden/>
    <w:unhideWhenUsed/>
    <w:rsid w:val="00D97624"/>
    <w:rPr>
      <w:sz w:val="20"/>
      <w:szCs w:val="20"/>
      <w:lang w:val="x-none"/>
    </w:rPr>
  </w:style>
  <w:style w:type="character" w:customStyle="1" w:styleId="TextkomentraChar">
    <w:name w:val="Text komentára Char"/>
    <w:link w:val="Textkomentra"/>
    <w:uiPriority w:val="99"/>
    <w:semiHidden/>
    <w:rsid w:val="00D97624"/>
    <w:rPr>
      <w:lang w:eastAsia="en-US"/>
    </w:rPr>
  </w:style>
  <w:style w:type="paragraph" w:styleId="Predmetkomentra">
    <w:name w:val="annotation subject"/>
    <w:basedOn w:val="Textkomentra"/>
    <w:next w:val="Textkomentra"/>
    <w:link w:val="PredmetkomentraChar"/>
    <w:uiPriority w:val="99"/>
    <w:semiHidden/>
    <w:unhideWhenUsed/>
    <w:rsid w:val="00D97624"/>
    <w:rPr>
      <w:b/>
      <w:bCs/>
    </w:rPr>
  </w:style>
  <w:style w:type="character" w:customStyle="1" w:styleId="PredmetkomentraChar">
    <w:name w:val="Predmet komentára Char"/>
    <w:link w:val="Predmetkomentra"/>
    <w:uiPriority w:val="99"/>
    <w:semiHidden/>
    <w:rsid w:val="00D97624"/>
    <w:rPr>
      <w:b/>
      <w:bCs/>
      <w:lang w:eastAsia="en-US"/>
    </w:rPr>
  </w:style>
  <w:style w:type="paragraph" w:styleId="Textbubliny">
    <w:name w:val="Balloon Text"/>
    <w:basedOn w:val="Normlny"/>
    <w:link w:val="TextbublinyChar"/>
    <w:uiPriority w:val="99"/>
    <w:semiHidden/>
    <w:unhideWhenUsed/>
    <w:rsid w:val="00D97624"/>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D97624"/>
    <w:rPr>
      <w:rFonts w:ascii="Tahoma" w:hAnsi="Tahoma" w:cs="Tahoma"/>
      <w:sz w:val="16"/>
      <w:szCs w:val="16"/>
      <w:lang w:eastAsia="en-US"/>
    </w:rPr>
  </w:style>
  <w:style w:type="paragraph" w:customStyle="1" w:styleId="OECD-BASIS-TEXT">
    <w:name w:val="OECD-BASIS-TEXT"/>
    <w:link w:val="OECD-BASIS-TEXTChar"/>
    <w:rsid w:val="00EA276E"/>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EA276E"/>
    <w:rPr>
      <w:rFonts w:ascii="Times New Roman" w:eastAsia="Times New Roman" w:hAnsi="Times New Roman"/>
      <w:color w:val="000000"/>
      <w:sz w:val="22"/>
      <w:szCs w:val="22"/>
      <w:lang w:val="en-GB" w:eastAsia="en-US"/>
    </w:rPr>
  </w:style>
  <w:style w:type="paragraph" w:customStyle="1" w:styleId="Nagwek21">
    <w:name w:val="Nagłówek #21"/>
    <w:basedOn w:val="Normlny"/>
    <w:rsid w:val="00BF688F"/>
    <w:pPr>
      <w:widowControl w:val="0"/>
      <w:shd w:val="clear" w:color="auto" w:fill="FFFFFF"/>
      <w:spacing w:after="240" w:line="254" w:lineRule="exact"/>
      <w:jc w:val="both"/>
      <w:outlineLvl w:val="1"/>
    </w:pPr>
    <w:rPr>
      <w:rFonts w:ascii="Arial" w:eastAsia="Times New Roman" w:hAnsi="Arial" w:cs="Arial"/>
      <w:b/>
      <w:bCs/>
      <w:snapToGrid w:val="0"/>
      <w:color w:val="000000"/>
      <w:sz w:val="20"/>
      <w:szCs w:val="20"/>
      <w:lang w:eastAsia="pl-PL"/>
    </w:rPr>
  </w:style>
  <w:style w:type="character" w:customStyle="1" w:styleId="Teksttreci">
    <w:name w:val="Tekst treści_"/>
    <w:rsid w:val="0059437C"/>
    <w:rPr>
      <w:rFonts w:ascii="Arial" w:eastAsia="Arial" w:hAnsi="Arial" w:cs="Arial"/>
      <w:sz w:val="21"/>
      <w:szCs w:val="21"/>
      <w:u w:val="none"/>
      <w:lang w:val="sk-SK" w:eastAsia="sk-SK"/>
    </w:rPr>
  </w:style>
  <w:style w:type="character" w:customStyle="1" w:styleId="Teksttreci0">
    <w:name w:val="Tekst treści"/>
    <w:rsid w:val="0059437C"/>
    <w:rPr>
      <w:rFonts w:ascii="Arial" w:eastAsia="Arial" w:hAnsi="Arial" w:cs="Arial"/>
      <w:color w:val="000000"/>
      <w:spacing w:val="0"/>
      <w:w w:val="100"/>
      <w:position w:val="0"/>
      <w:sz w:val="21"/>
      <w:szCs w:val="21"/>
      <w:u w:val="single"/>
      <w:lang w:val="sk-SK" w:eastAsia="sk-SK" w:bidi="pl-PL"/>
    </w:rPr>
  </w:style>
  <w:style w:type="character" w:customStyle="1" w:styleId="Nagwek2">
    <w:name w:val="Nagłówek #2_"/>
    <w:link w:val="Nagwek20"/>
    <w:rsid w:val="0059437C"/>
    <w:rPr>
      <w:rFonts w:ascii="Arial" w:eastAsia="Arial" w:hAnsi="Arial" w:cs="Arial"/>
      <w:b/>
      <w:bCs/>
      <w:sz w:val="21"/>
      <w:szCs w:val="21"/>
      <w:shd w:val="clear" w:color="auto" w:fill="FFFFFF"/>
      <w:lang w:val="sk-SK" w:eastAsia="sk-SK"/>
    </w:rPr>
  </w:style>
  <w:style w:type="paragraph" w:customStyle="1" w:styleId="Nagwek20">
    <w:name w:val="Nagłówek #2"/>
    <w:basedOn w:val="Normlny"/>
    <w:link w:val="Nagwek2"/>
    <w:rsid w:val="0059437C"/>
    <w:pPr>
      <w:widowControl w:val="0"/>
      <w:shd w:val="clear" w:color="auto" w:fill="FFFFFF"/>
      <w:spacing w:before="240" w:after="0" w:line="0" w:lineRule="atLeast"/>
      <w:jc w:val="both"/>
      <w:outlineLvl w:val="1"/>
    </w:pPr>
    <w:rPr>
      <w:rFonts w:ascii="Arial" w:eastAsia="Arial" w:hAnsi="Arial" w:cs="Arial"/>
      <w:b/>
      <w:bCs/>
      <w:sz w:val="21"/>
      <w:szCs w:val="21"/>
      <w:lang w:val="sk-SK" w:eastAsia="sk-SK"/>
    </w:rPr>
  </w:style>
  <w:style w:type="paragraph" w:customStyle="1" w:styleId="Teksttreci1">
    <w:name w:val="Tekst treści1"/>
    <w:basedOn w:val="Normlny"/>
    <w:link w:val="Hypertextovprepojenie"/>
    <w:uiPriority w:val="99"/>
    <w:rsid w:val="000C43FD"/>
    <w:pPr>
      <w:widowControl w:val="0"/>
      <w:shd w:val="clear" w:color="auto" w:fill="FFFFFF"/>
      <w:spacing w:before="60" w:after="480" w:line="259" w:lineRule="exact"/>
      <w:ind w:hanging="360"/>
      <w:jc w:val="both"/>
    </w:pPr>
    <w:rPr>
      <w:color w:val="0000FF"/>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12426</Characters>
  <Application>Microsoft Office Word</Application>
  <DocSecurity>0</DocSecurity>
  <Lines>103</Lines>
  <Paragraphs>29</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RomanK</dc:creator>
  <cp:keywords/>
  <cp:lastModifiedBy>Hajičková Beáta Ing.</cp:lastModifiedBy>
  <cp:revision>2</cp:revision>
  <cp:lastPrinted>2012-08-01T10:25:00Z</cp:lastPrinted>
  <dcterms:created xsi:type="dcterms:W3CDTF">2018-04-18T06:52:00Z</dcterms:created>
  <dcterms:modified xsi:type="dcterms:W3CDTF">2018-04-18T06:52:00Z</dcterms:modified>
</cp:coreProperties>
</file>